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56" w:rsidRPr="00B16C56" w:rsidRDefault="00B16C56" w:rsidP="00B16C56">
      <w:pPr>
        <w:shd w:val="clear" w:color="auto" w:fill="DAEEF3" w:themeFill="accent5" w:themeFillTint="33"/>
      </w:pPr>
      <w:r>
        <w:rPr>
          <w:noProof/>
          <w:lang w:eastAsia="en-GB"/>
        </w:rPr>
        <w:drawing>
          <wp:anchor distT="0" distB="0" distL="114300" distR="114300" simplePos="0" relativeHeight="251660288" behindDoc="0" locked="0" layoutInCell="1" allowOverlap="1" wp14:anchorId="4E230116" wp14:editId="2FED7BA4">
            <wp:simplePos x="0" y="0"/>
            <wp:positionH relativeFrom="column">
              <wp:posOffset>0</wp:posOffset>
            </wp:positionH>
            <wp:positionV relativeFrom="paragraph">
              <wp:posOffset>12700</wp:posOffset>
            </wp:positionV>
            <wp:extent cx="5753100" cy="892175"/>
            <wp:effectExtent l="0" t="0" r="0" b="3175"/>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r="837"/>
                    <a:stretch>
                      <a:fillRect/>
                    </a:stretch>
                  </pic:blipFill>
                  <pic:spPr bwMode="auto">
                    <a:xfrm>
                      <a:off x="0" y="0"/>
                      <a:ext cx="5753100" cy="892175"/>
                    </a:xfrm>
                    <a:prstGeom prst="rect">
                      <a:avLst/>
                    </a:prstGeom>
                    <a:noFill/>
                    <a:ln w="9525">
                      <a:noFill/>
                      <a:miter lim="800000"/>
                      <a:headEnd/>
                      <a:tailEnd/>
                    </a:ln>
                  </pic:spPr>
                </pic:pic>
              </a:graphicData>
            </a:graphic>
            <wp14:sizeRelH relativeFrom="margin">
              <wp14:pctWidth>0</wp14:pctWidth>
            </wp14:sizeRelH>
          </wp:anchor>
        </w:drawing>
      </w:r>
      <w:r>
        <w:rPr>
          <w:noProof/>
          <w:lang w:eastAsia="en-GB"/>
        </w:rPr>
        <w:drawing>
          <wp:anchor distT="0" distB="0" distL="114300" distR="114300" simplePos="0" relativeHeight="251659264" behindDoc="1" locked="0" layoutInCell="1" allowOverlap="1" wp14:anchorId="65DD34D9" wp14:editId="72414C8F">
            <wp:simplePos x="0" y="0"/>
            <wp:positionH relativeFrom="column">
              <wp:posOffset>2040255</wp:posOffset>
            </wp:positionH>
            <wp:positionV relativeFrom="paragraph">
              <wp:posOffset>-485140</wp:posOffset>
            </wp:positionV>
            <wp:extent cx="1179195" cy="501650"/>
            <wp:effectExtent l="0" t="0" r="1905" b="0"/>
            <wp:wrapTight wrapText="bothSides">
              <wp:wrapPolygon edited="0">
                <wp:start x="2443" y="0"/>
                <wp:lineTo x="1047" y="6562"/>
                <wp:lineTo x="1047" y="18046"/>
                <wp:lineTo x="2792" y="20506"/>
                <wp:lineTo x="5583" y="20506"/>
                <wp:lineTo x="7328" y="20506"/>
                <wp:lineTo x="14307" y="20506"/>
                <wp:lineTo x="20937" y="16405"/>
                <wp:lineTo x="21635" y="9023"/>
                <wp:lineTo x="19890" y="7382"/>
                <wp:lineTo x="6630" y="0"/>
                <wp:lineTo x="2443" y="0"/>
              </wp:wrapPolygon>
            </wp:wrapTight>
            <wp:docPr id="4" name="Picture 4" descr="wfp21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p210157"/>
                    <pic:cNvPicPr>
                      <a:picLocks noChangeAspect="1" noChangeArrowheads="1"/>
                    </pic:cNvPicPr>
                  </pic:nvPicPr>
                  <pic:blipFill>
                    <a:blip r:embed="rId10" cstate="print"/>
                    <a:srcRect/>
                    <a:stretch>
                      <a:fillRect/>
                    </a:stretch>
                  </pic:blipFill>
                  <pic:spPr bwMode="auto">
                    <a:xfrm>
                      <a:off x="0" y="0"/>
                      <a:ext cx="1179195" cy="501650"/>
                    </a:xfrm>
                    <a:prstGeom prst="rect">
                      <a:avLst/>
                    </a:prstGeom>
                    <a:noFill/>
                  </pic:spPr>
                </pic:pic>
              </a:graphicData>
            </a:graphic>
          </wp:anchor>
        </w:drawing>
      </w: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Pr="00B16C56" w:rsidRDefault="00B16C56" w:rsidP="00B16C56">
      <w:pPr>
        <w:shd w:val="clear" w:color="auto" w:fill="DAEEF3" w:themeFill="accent5" w:themeFillTint="33"/>
        <w:jc w:val="center"/>
        <w:rPr>
          <w:rFonts w:ascii="Book Antiqua" w:hAnsi="Book Antiqua"/>
          <w:b/>
          <w:i/>
          <w:sz w:val="40"/>
        </w:rPr>
      </w:pPr>
      <w:r w:rsidRPr="00B16C56">
        <w:rPr>
          <w:rFonts w:ascii="Book Antiqua" w:hAnsi="Book Antiqua"/>
          <w:b/>
          <w:i/>
          <w:sz w:val="40"/>
        </w:rPr>
        <w:t>Implementation of New</w:t>
      </w:r>
      <w:r>
        <w:rPr>
          <w:rFonts w:ascii="Book Antiqua" w:hAnsi="Book Antiqua"/>
          <w:b/>
          <w:i/>
          <w:sz w:val="40"/>
        </w:rPr>
        <w:t>,</w:t>
      </w:r>
      <w:r w:rsidRPr="00B16C56">
        <w:rPr>
          <w:rFonts w:ascii="Book Antiqua" w:hAnsi="Book Antiqua"/>
          <w:b/>
          <w:i/>
          <w:sz w:val="40"/>
        </w:rPr>
        <w:t xml:space="preserve"> </w:t>
      </w:r>
    </w:p>
    <w:p w:rsidR="00B16C56" w:rsidRPr="00B16C56" w:rsidRDefault="00B16C56" w:rsidP="00B16C56">
      <w:pPr>
        <w:shd w:val="clear" w:color="auto" w:fill="DAEEF3" w:themeFill="accent5" w:themeFillTint="33"/>
        <w:jc w:val="center"/>
        <w:rPr>
          <w:rFonts w:ascii="Book Antiqua" w:hAnsi="Book Antiqua"/>
          <w:b/>
          <w:i/>
          <w:sz w:val="40"/>
        </w:rPr>
      </w:pPr>
      <w:r w:rsidRPr="00B16C56">
        <w:rPr>
          <w:rFonts w:ascii="Book Antiqua" w:hAnsi="Book Antiqua"/>
          <w:b/>
          <w:i/>
          <w:sz w:val="40"/>
        </w:rPr>
        <w:t xml:space="preserve">Sales Order Reference Fields </w:t>
      </w:r>
    </w:p>
    <w:p w:rsidR="00B16C56" w:rsidRPr="00E62F3C" w:rsidRDefault="00B16C56" w:rsidP="00B16C56">
      <w:pPr>
        <w:shd w:val="clear" w:color="auto" w:fill="DAEEF3" w:themeFill="accent5" w:themeFillTint="33"/>
        <w:jc w:val="center"/>
        <w:rPr>
          <w:rFonts w:ascii="Book Antiqua" w:hAnsi="Book Antiqua"/>
          <w:b/>
          <w:i/>
          <w:sz w:val="40"/>
        </w:rPr>
      </w:pPr>
      <w:r w:rsidRPr="00B16C56">
        <w:rPr>
          <w:rFonts w:ascii="Book Antiqua" w:hAnsi="Book Antiqua"/>
          <w:b/>
          <w:i/>
          <w:sz w:val="40"/>
        </w:rPr>
        <w:t>on Non-Food PRs and ZINT POs</w:t>
      </w:r>
    </w:p>
    <w:p w:rsidR="00B16C56" w:rsidRPr="00E62F3C" w:rsidRDefault="00B16C56" w:rsidP="00B16C56">
      <w:pPr>
        <w:shd w:val="clear" w:color="auto" w:fill="DAEEF3" w:themeFill="accent5" w:themeFillTint="33"/>
        <w:jc w:val="center"/>
        <w:rPr>
          <w:rFonts w:ascii="Book Antiqua" w:hAnsi="Book Antiqua"/>
          <w:b/>
          <w:i/>
          <w:sz w:val="40"/>
        </w:rPr>
      </w:pPr>
    </w:p>
    <w:p w:rsidR="00B16C56" w:rsidRPr="00E62F3C"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Default="00B16C56" w:rsidP="00B16C56">
      <w:pPr>
        <w:shd w:val="clear" w:color="auto" w:fill="DAEEF3" w:themeFill="accent5" w:themeFillTint="33"/>
        <w:jc w:val="center"/>
        <w:rPr>
          <w:rFonts w:ascii="Book Antiqua" w:hAnsi="Book Antiqua"/>
          <w:b/>
          <w:i/>
          <w:sz w:val="40"/>
        </w:rPr>
      </w:pPr>
    </w:p>
    <w:p w:rsidR="00B16C56" w:rsidRPr="00E62F3C" w:rsidRDefault="00B16C56" w:rsidP="00B16C56">
      <w:pPr>
        <w:shd w:val="clear" w:color="auto" w:fill="DAEEF3" w:themeFill="accent5" w:themeFillTint="33"/>
        <w:jc w:val="center"/>
        <w:rPr>
          <w:rFonts w:ascii="Book Antiqua" w:hAnsi="Book Antiqua"/>
          <w:b/>
          <w:i/>
          <w:sz w:val="40"/>
        </w:rPr>
      </w:pPr>
    </w:p>
    <w:p w:rsidR="00B16C56" w:rsidRPr="00E62F3C" w:rsidRDefault="00B16C56" w:rsidP="00B16C56">
      <w:pPr>
        <w:shd w:val="clear" w:color="auto" w:fill="DAEEF3" w:themeFill="accent5" w:themeFillTint="33"/>
        <w:jc w:val="center"/>
        <w:rPr>
          <w:rFonts w:ascii="Book Antiqua" w:hAnsi="Book Antiqua"/>
          <w:b/>
          <w:i/>
          <w:sz w:val="28"/>
        </w:rPr>
      </w:pPr>
      <w:r>
        <w:rPr>
          <w:rFonts w:ascii="Book Antiqua" w:hAnsi="Book Antiqua"/>
          <w:b/>
          <w:i/>
          <w:sz w:val="28"/>
        </w:rPr>
        <w:t>Sales Project (Phase I)</w:t>
      </w:r>
    </w:p>
    <w:p w:rsidR="00B16C56" w:rsidRDefault="00B16C56" w:rsidP="00B16C56">
      <w:pPr>
        <w:shd w:val="clear" w:color="auto" w:fill="DAEEF3" w:themeFill="accent5" w:themeFillTint="33"/>
        <w:jc w:val="center"/>
        <w:rPr>
          <w:rFonts w:ascii="Book Antiqua" w:hAnsi="Book Antiqua"/>
          <w:b/>
          <w:i/>
          <w:sz w:val="28"/>
        </w:rPr>
      </w:pPr>
    </w:p>
    <w:p w:rsidR="00B16C56" w:rsidRDefault="00B16C56">
      <w:r>
        <w:br w:type="page"/>
      </w:r>
    </w:p>
    <w:p w:rsidR="00984F8C" w:rsidRDefault="00984F8C"/>
    <w:sdt>
      <w:sdtPr>
        <w:id w:val="85816843"/>
        <w:docPartObj>
          <w:docPartGallery w:val="Table of Contents"/>
          <w:docPartUnique/>
        </w:docPartObj>
      </w:sdtPr>
      <w:sdtEndPr>
        <w:rPr>
          <w:rFonts w:asciiTheme="minorHAnsi" w:eastAsiaTheme="minorHAnsi" w:hAnsiTheme="minorHAnsi" w:cstheme="minorBidi"/>
          <w:b/>
          <w:bCs/>
          <w:noProof/>
          <w:color w:val="auto"/>
          <w:spacing w:val="0"/>
          <w:kern w:val="0"/>
          <w:sz w:val="22"/>
          <w:szCs w:val="22"/>
        </w:rPr>
      </w:sdtEndPr>
      <w:sdtContent>
        <w:p w:rsidR="00984F8C" w:rsidRDefault="00984F8C" w:rsidP="00984F8C">
          <w:pPr>
            <w:pStyle w:val="Title"/>
            <w:jc w:val="center"/>
          </w:pPr>
          <w:r w:rsidRPr="00C1024A">
            <w:t>Implementation of New</w:t>
          </w:r>
          <w:r w:rsidR="00B16C56">
            <w:t>,</w:t>
          </w:r>
          <w:r w:rsidRPr="00C1024A">
            <w:t xml:space="preserve"> </w:t>
          </w:r>
        </w:p>
        <w:p w:rsidR="00984F8C" w:rsidRDefault="00984F8C" w:rsidP="00984F8C">
          <w:pPr>
            <w:pStyle w:val="Title"/>
            <w:jc w:val="center"/>
          </w:pPr>
          <w:r w:rsidRPr="00C1024A">
            <w:t xml:space="preserve">Sales Order Reference Fields </w:t>
          </w:r>
        </w:p>
        <w:p w:rsidR="00984F8C" w:rsidRPr="00C1024A" w:rsidRDefault="00984F8C" w:rsidP="00984F8C">
          <w:pPr>
            <w:pStyle w:val="Title"/>
            <w:jc w:val="center"/>
          </w:pPr>
          <w:r w:rsidRPr="00C1024A">
            <w:t>on Non-Food PRs and ZINT POs</w:t>
          </w:r>
        </w:p>
        <w:p w:rsidR="00984F8C" w:rsidRDefault="00984F8C">
          <w:pPr>
            <w:pStyle w:val="TOCHeading"/>
          </w:pPr>
        </w:p>
        <w:p w:rsidR="00984F8C" w:rsidRDefault="00984F8C">
          <w:pPr>
            <w:pStyle w:val="TOCHeading"/>
          </w:pPr>
          <w:r>
            <w:t>Contents</w:t>
          </w:r>
        </w:p>
        <w:p w:rsidR="00EA2C7A" w:rsidRDefault="00984F8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17880502" w:history="1">
            <w:r w:rsidR="00EA2C7A" w:rsidRPr="001D7951">
              <w:rPr>
                <w:rStyle w:val="Hyperlink"/>
                <w:noProof/>
              </w:rPr>
              <w:t>1.  Introduction and Background</w:t>
            </w:r>
            <w:r w:rsidR="00EA2C7A">
              <w:rPr>
                <w:noProof/>
                <w:webHidden/>
              </w:rPr>
              <w:tab/>
            </w:r>
            <w:r w:rsidR="00EA2C7A">
              <w:rPr>
                <w:noProof/>
                <w:webHidden/>
              </w:rPr>
              <w:fldChar w:fldCharType="begin"/>
            </w:r>
            <w:r w:rsidR="00EA2C7A">
              <w:rPr>
                <w:noProof/>
                <w:webHidden/>
              </w:rPr>
              <w:instrText xml:space="preserve"> PAGEREF _Toc317880502 \h </w:instrText>
            </w:r>
            <w:r w:rsidR="00EA2C7A">
              <w:rPr>
                <w:noProof/>
                <w:webHidden/>
              </w:rPr>
            </w:r>
            <w:r w:rsidR="00EA2C7A">
              <w:rPr>
                <w:noProof/>
                <w:webHidden/>
              </w:rPr>
              <w:fldChar w:fldCharType="separate"/>
            </w:r>
            <w:r w:rsidR="00EA2C7A">
              <w:rPr>
                <w:noProof/>
                <w:webHidden/>
              </w:rPr>
              <w:t>3</w:t>
            </w:r>
            <w:r w:rsidR="00EA2C7A">
              <w:rPr>
                <w:noProof/>
                <w:webHidden/>
              </w:rPr>
              <w:fldChar w:fldCharType="end"/>
            </w:r>
          </w:hyperlink>
        </w:p>
        <w:p w:rsidR="00EA2C7A" w:rsidRDefault="00EA2C7A">
          <w:pPr>
            <w:pStyle w:val="TOC1"/>
            <w:tabs>
              <w:tab w:val="right" w:leader="dot" w:pos="9016"/>
            </w:tabs>
            <w:rPr>
              <w:rFonts w:eastAsiaTheme="minorEastAsia"/>
              <w:noProof/>
              <w:lang w:eastAsia="en-GB"/>
            </w:rPr>
          </w:pPr>
          <w:hyperlink w:anchor="_Toc317880503" w:history="1">
            <w:r w:rsidRPr="001D7951">
              <w:rPr>
                <w:rStyle w:val="Hyperlink"/>
                <w:noProof/>
              </w:rPr>
              <w:t>2.  New Fields and Their Usage</w:t>
            </w:r>
            <w:r>
              <w:rPr>
                <w:noProof/>
                <w:webHidden/>
              </w:rPr>
              <w:tab/>
            </w:r>
            <w:r>
              <w:rPr>
                <w:noProof/>
                <w:webHidden/>
              </w:rPr>
              <w:fldChar w:fldCharType="begin"/>
            </w:r>
            <w:r>
              <w:rPr>
                <w:noProof/>
                <w:webHidden/>
              </w:rPr>
              <w:instrText xml:space="preserve"> PAGEREF _Toc317880503 \h </w:instrText>
            </w:r>
            <w:r>
              <w:rPr>
                <w:noProof/>
                <w:webHidden/>
              </w:rPr>
            </w:r>
            <w:r>
              <w:rPr>
                <w:noProof/>
                <w:webHidden/>
              </w:rPr>
              <w:fldChar w:fldCharType="separate"/>
            </w:r>
            <w:r>
              <w:rPr>
                <w:noProof/>
                <w:webHidden/>
              </w:rPr>
              <w:t>3</w:t>
            </w:r>
            <w:r>
              <w:rPr>
                <w:noProof/>
                <w:webHidden/>
              </w:rPr>
              <w:fldChar w:fldCharType="end"/>
            </w:r>
          </w:hyperlink>
        </w:p>
        <w:p w:rsidR="00EA2C7A" w:rsidRDefault="00EA2C7A">
          <w:pPr>
            <w:pStyle w:val="TOC1"/>
            <w:tabs>
              <w:tab w:val="right" w:leader="dot" w:pos="9016"/>
            </w:tabs>
            <w:rPr>
              <w:rFonts w:eastAsiaTheme="minorEastAsia"/>
              <w:noProof/>
              <w:lang w:eastAsia="en-GB"/>
            </w:rPr>
          </w:pPr>
          <w:hyperlink w:anchor="_Toc317880504" w:history="1">
            <w:r w:rsidRPr="001D7951">
              <w:rPr>
                <w:rStyle w:val="Hyperlink"/>
                <w:noProof/>
              </w:rPr>
              <w:t>3.  New Warning/Error Messages</w:t>
            </w:r>
            <w:r>
              <w:rPr>
                <w:noProof/>
                <w:webHidden/>
              </w:rPr>
              <w:tab/>
            </w:r>
            <w:r>
              <w:rPr>
                <w:noProof/>
                <w:webHidden/>
              </w:rPr>
              <w:fldChar w:fldCharType="begin"/>
            </w:r>
            <w:r>
              <w:rPr>
                <w:noProof/>
                <w:webHidden/>
              </w:rPr>
              <w:instrText xml:space="preserve"> PAGEREF _Toc317880504 \h </w:instrText>
            </w:r>
            <w:r>
              <w:rPr>
                <w:noProof/>
                <w:webHidden/>
              </w:rPr>
            </w:r>
            <w:r>
              <w:rPr>
                <w:noProof/>
                <w:webHidden/>
              </w:rPr>
              <w:fldChar w:fldCharType="separate"/>
            </w:r>
            <w:r>
              <w:rPr>
                <w:noProof/>
                <w:webHidden/>
              </w:rPr>
              <w:t>5</w:t>
            </w:r>
            <w:r>
              <w:rPr>
                <w:noProof/>
                <w:webHidden/>
              </w:rPr>
              <w:fldChar w:fldCharType="end"/>
            </w:r>
          </w:hyperlink>
        </w:p>
        <w:p w:rsidR="00EA2C7A" w:rsidRDefault="00EA2C7A">
          <w:pPr>
            <w:pStyle w:val="TOC2"/>
            <w:tabs>
              <w:tab w:val="right" w:leader="dot" w:pos="9016"/>
            </w:tabs>
            <w:rPr>
              <w:rFonts w:eastAsiaTheme="minorEastAsia"/>
              <w:noProof/>
              <w:lang w:eastAsia="en-GB"/>
            </w:rPr>
          </w:pPr>
          <w:hyperlink w:anchor="_Toc317880505" w:history="1">
            <w:r w:rsidRPr="001D7951">
              <w:rPr>
                <w:rStyle w:val="Hyperlink"/>
                <w:noProof/>
              </w:rPr>
              <w:t>3.1  Warning/Error Messages Issued at PR Stage</w:t>
            </w:r>
            <w:r>
              <w:rPr>
                <w:noProof/>
                <w:webHidden/>
              </w:rPr>
              <w:tab/>
            </w:r>
            <w:r>
              <w:rPr>
                <w:noProof/>
                <w:webHidden/>
              </w:rPr>
              <w:fldChar w:fldCharType="begin"/>
            </w:r>
            <w:r>
              <w:rPr>
                <w:noProof/>
                <w:webHidden/>
              </w:rPr>
              <w:instrText xml:space="preserve"> PAGEREF _Toc317880505 \h </w:instrText>
            </w:r>
            <w:r>
              <w:rPr>
                <w:noProof/>
                <w:webHidden/>
              </w:rPr>
            </w:r>
            <w:r>
              <w:rPr>
                <w:noProof/>
                <w:webHidden/>
              </w:rPr>
              <w:fldChar w:fldCharType="separate"/>
            </w:r>
            <w:r>
              <w:rPr>
                <w:noProof/>
                <w:webHidden/>
              </w:rPr>
              <w:t>5</w:t>
            </w:r>
            <w:r>
              <w:rPr>
                <w:noProof/>
                <w:webHidden/>
              </w:rPr>
              <w:fldChar w:fldCharType="end"/>
            </w:r>
          </w:hyperlink>
        </w:p>
        <w:p w:rsidR="00EA2C7A" w:rsidRDefault="00EA2C7A">
          <w:pPr>
            <w:pStyle w:val="TOC2"/>
            <w:tabs>
              <w:tab w:val="right" w:leader="dot" w:pos="9016"/>
            </w:tabs>
            <w:rPr>
              <w:rFonts w:eastAsiaTheme="minorEastAsia"/>
              <w:noProof/>
              <w:lang w:eastAsia="en-GB"/>
            </w:rPr>
          </w:pPr>
          <w:hyperlink w:anchor="_Toc317880506" w:history="1">
            <w:r w:rsidRPr="001D7951">
              <w:rPr>
                <w:rStyle w:val="Hyperlink"/>
                <w:noProof/>
              </w:rPr>
              <w:t>3.2  Warning/Error Messages Issued at PO Stage</w:t>
            </w:r>
            <w:r>
              <w:rPr>
                <w:noProof/>
                <w:webHidden/>
              </w:rPr>
              <w:tab/>
            </w:r>
            <w:r>
              <w:rPr>
                <w:noProof/>
                <w:webHidden/>
              </w:rPr>
              <w:fldChar w:fldCharType="begin"/>
            </w:r>
            <w:r>
              <w:rPr>
                <w:noProof/>
                <w:webHidden/>
              </w:rPr>
              <w:instrText xml:space="preserve"> PAGEREF _Toc317880506 \h </w:instrText>
            </w:r>
            <w:r>
              <w:rPr>
                <w:noProof/>
                <w:webHidden/>
              </w:rPr>
            </w:r>
            <w:r>
              <w:rPr>
                <w:noProof/>
                <w:webHidden/>
              </w:rPr>
              <w:fldChar w:fldCharType="separate"/>
            </w:r>
            <w:r>
              <w:rPr>
                <w:noProof/>
                <w:webHidden/>
              </w:rPr>
              <w:t>7</w:t>
            </w:r>
            <w:r>
              <w:rPr>
                <w:noProof/>
                <w:webHidden/>
              </w:rPr>
              <w:fldChar w:fldCharType="end"/>
            </w:r>
          </w:hyperlink>
        </w:p>
        <w:p w:rsidR="00EA2C7A" w:rsidRDefault="00EA2C7A">
          <w:pPr>
            <w:pStyle w:val="TOC2"/>
            <w:tabs>
              <w:tab w:val="right" w:leader="dot" w:pos="9016"/>
            </w:tabs>
            <w:rPr>
              <w:rFonts w:eastAsiaTheme="minorEastAsia"/>
              <w:noProof/>
              <w:lang w:eastAsia="en-GB"/>
            </w:rPr>
          </w:pPr>
          <w:hyperlink w:anchor="_Toc317880507" w:history="1">
            <w:r w:rsidRPr="001D7951">
              <w:rPr>
                <w:rStyle w:val="Hyperlink"/>
                <w:noProof/>
              </w:rPr>
              <w:t>3.3.  Sample screen shots of warning/error messages</w:t>
            </w:r>
            <w:r>
              <w:rPr>
                <w:noProof/>
                <w:webHidden/>
              </w:rPr>
              <w:tab/>
            </w:r>
            <w:r>
              <w:rPr>
                <w:noProof/>
                <w:webHidden/>
              </w:rPr>
              <w:fldChar w:fldCharType="begin"/>
            </w:r>
            <w:r>
              <w:rPr>
                <w:noProof/>
                <w:webHidden/>
              </w:rPr>
              <w:instrText xml:space="preserve"> PAGEREF _Toc317880507 \h </w:instrText>
            </w:r>
            <w:r>
              <w:rPr>
                <w:noProof/>
                <w:webHidden/>
              </w:rPr>
            </w:r>
            <w:r>
              <w:rPr>
                <w:noProof/>
                <w:webHidden/>
              </w:rPr>
              <w:fldChar w:fldCharType="separate"/>
            </w:r>
            <w:r>
              <w:rPr>
                <w:noProof/>
                <w:webHidden/>
              </w:rPr>
              <w:t>8</w:t>
            </w:r>
            <w:r>
              <w:rPr>
                <w:noProof/>
                <w:webHidden/>
              </w:rPr>
              <w:fldChar w:fldCharType="end"/>
            </w:r>
          </w:hyperlink>
        </w:p>
        <w:p w:rsidR="00984F8C" w:rsidRDefault="00984F8C">
          <w:r>
            <w:rPr>
              <w:b/>
              <w:bCs/>
              <w:noProof/>
            </w:rPr>
            <w:fldChar w:fldCharType="end"/>
          </w:r>
        </w:p>
      </w:sdtContent>
    </w:sdt>
    <w:p w:rsidR="00984F8C" w:rsidRDefault="00984F8C">
      <w:r>
        <w:br w:type="page"/>
      </w:r>
      <w:bookmarkStart w:id="0" w:name="_GoBack"/>
      <w:bookmarkEnd w:id="0"/>
    </w:p>
    <w:p w:rsidR="00823530" w:rsidRDefault="001A2D98" w:rsidP="00823530">
      <w:pPr>
        <w:pStyle w:val="Title"/>
        <w:jc w:val="center"/>
      </w:pPr>
      <w:r w:rsidRPr="00C1024A">
        <w:lastRenderedPageBreak/>
        <w:t>Implementation of New</w:t>
      </w:r>
      <w:r w:rsidR="00B16C56">
        <w:t>,</w:t>
      </w:r>
      <w:r w:rsidRPr="00C1024A">
        <w:t xml:space="preserve"> </w:t>
      </w:r>
    </w:p>
    <w:p w:rsidR="00823530" w:rsidRDefault="001A2D98" w:rsidP="00823530">
      <w:pPr>
        <w:pStyle w:val="Title"/>
        <w:jc w:val="center"/>
      </w:pPr>
      <w:r w:rsidRPr="00C1024A">
        <w:t xml:space="preserve">Sales Order Reference Fields </w:t>
      </w:r>
    </w:p>
    <w:p w:rsidR="001A2D98" w:rsidRPr="00C1024A" w:rsidRDefault="001A2D98" w:rsidP="00823530">
      <w:pPr>
        <w:pStyle w:val="Title"/>
        <w:jc w:val="center"/>
      </w:pPr>
      <w:r w:rsidRPr="00C1024A">
        <w:t>on Non-Food PRs and ZINT POs</w:t>
      </w:r>
    </w:p>
    <w:p w:rsidR="00112A86" w:rsidRPr="00C1024A" w:rsidRDefault="00112A86" w:rsidP="001A2D98"/>
    <w:p w:rsidR="00FC1EB7" w:rsidRPr="00C1024A" w:rsidRDefault="00727A2A" w:rsidP="00727A2A">
      <w:pPr>
        <w:pStyle w:val="Heading1"/>
      </w:pPr>
      <w:bookmarkStart w:id="1" w:name="_Toc317880502"/>
      <w:r w:rsidRPr="00727A2A">
        <w:rPr>
          <w:b w:val="0"/>
          <w:bCs w:val="0"/>
        </w:rPr>
        <w:t>1.</w:t>
      </w:r>
      <w:r>
        <w:t xml:space="preserve">  </w:t>
      </w:r>
      <w:r w:rsidR="00FC1EB7" w:rsidRPr="00C1024A">
        <w:t>Introduction and Background</w:t>
      </w:r>
      <w:bookmarkEnd w:id="1"/>
      <w:r w:rsidR="00FC1EB7" w:rsidRPr="00C1024A">
        <w:t xml:space="preserve"> </w:t>
      </w:r>
    </w:p>
    <w:p w:rsidR="006275AF" w:rsidRDefault="008174CA" w:rsidP="006275AF">
      <w:pPr>
        <w:spacing w:after="120"/>
      </w:pPr>
      <w:r w:rsidRPr="00C1024A">
        <w:rPr>
          <w:rFonts w:cs="Calibri"/>
        </w:rPr>
        <w:t>In the fourth quarter of 2011, UNHRD launched a small project to introduce a few S</w:t>
      </w:r>
      <w:r w:rsidR="00FC1EB7" w:rsidRPr="00C1024A">
        <w:rPr>
          <w:rFonts w:cs="Calibri"/>
        </w:rPr>
        <w:t>ales Process improvements that had been identifi</w:t>
      </w:r>
      <w:r w:rsidRPr="00C1024A">
        <w:rPr>
          <w:rFonts w:cs="Calibri"/>
        </w:rPr>
        <w:t xml:space="preserve">ed and documented in March/April of that year.  </w:t>
      </w:r>
      <w:r w:rsidR="00845B0F">
        <w:rPr>
          <w:rFonts w:cs="Calibri"/>
        </w:rPr>
        <w:t xml:space="preserve">The main objective of the project is to render UNHRD’s </w:t>
      </w:r>
      <w:r w:rsidR="00845B0F">
        <w:t>Sales and Procur</w:t>
      </w:r>
      <w:r w:rsidR="006275AF">
        <w:t>e</w:t>
      </w:r>
      <w:r w:rsidR="00845B0F">
        <w:t>ment</w:t>
      </w:r>
      <w:r w:rsidR="006275AF">
        <w:t xml:space="preserve"> </w:t>
      </w:r>
      <w:r w:rsidR="00845B0F" w:rsidRPr="00FD707B">
        <w:t xml:space="preserve">processes </w:t>
      </w:r>
      <w:r w:rsidR="006275AF">
        <w:t xml:space="preserve">more integrated as </w:t>
      </w:r>
      <w:r w:rsidR="00845B0F" w:rsidRPr="00FD707B">
        <w:t>no automatic link exists</w:t>
      </w:r>
      <w:r w:rsidR="006275AF">
        <w:t xml:space="preserve"> between:</w:t>
      </w:r>
    </w:p>
    <w:p w:rsidR="00845B0F" w:rsidRPr="00FD707B" w:rsidRDefault="00845B0F" w:rsidP="006275AF">
      <w:pPr>
        <w:numPr>
          <w:ilvl w:val="0"/>
          <w:numId w:val="13"/>
        </w:numPr>
        <w:spacing w:after="120" w:line="240" w:lineRule="auto"/>
      </w:pPr>
      <w:r w:rsidRPr="00FD707B">
        <w:t xml:space="preserve">the Sales Order and the </w:t>
      </w:r>
      <w:r w:rsidR="006275AF">
        <w:t xml:space="preserve">internal </w:t>
      </w:r>
      <w:r w:rsidRPr="00FD707B">
        <w:t xml:space="preserve">Purchase Order </w:t>
      </w:r>
      <w:r w:rsidR="006275AF">
        <w:t xml:space="preserve">(ZINT) </w:t>
      </w:r>
      <w:r w:rsidRPr="00FD707B">
        <w:t xml:space="preserve">received from the Country </w:t>
      </w:r>
      <w:r w:rsidR="006275AF">
        <w:t>O</w:t>
      </w:r>
      <w:r w:rsidRPr="00FD707B">
        <w:t>ffice</w:t>
      </w:r>
      <w:r w:rsidR="006275AF">
        <w:t>;</w:t>
      </w:r>
    </w:p>
    <w:p w:rsidR="00845B0F" w:rsidRDefault="00845B0F" w:rsidP="006275AF">
      <w:pPr>
        <w:numPr>
          <w:ilvl w:val="0"/>
          <w:numId w:val="13"/>
        </w:numPr>
        <w:spacing w:after="120" w:line="240" w:lineRule="auto"/>
      </w:pPr>
      <w:r w:rsidRPr="00FD707B">
        <w:t>the Sales Order and Purchase Orders created for replenishment and</w:t>
      </w:r>
      <w:r w:rsidR="006275AF">
        <w:t>/or</w:t>
      </w:r>
      <w:r w:rsidRPr="00FD707B">
        <w:t xml:space="preserve"> services. </w:t>
      </w:r>
    </w:p>
    <w:p w:rsidR="006275AF" w:rsidRPr="00FD707B" w:rsidRDefault="006275AF" w:rsidP="006275AF">
      <w:pPr>
        <w:spacing w:after="120" w:line="240" w:lineRule="auto"/>
        <w:ind w:left="360"/>
      </w:pPr>
    </w:p>
    <w:p w:rsidR="00845B0F" w:rsidRPr="00FD707B" w:rsidRDefault="006275AF" w:rsidP="00845B0F">
      <w:pPr>
        <w:spacing w:after="120"/>
      </w:pPr>
      <w:r>
        <w:t xml:space="preserve">As a result, </w:t>
      </w:r>
      <w:r w:rsidR="00845B0F" w:rsidRPr="00FD707B">
        <w:t>process</w:t>
      </w:r>
      <w:r>
        <w:t>es were suffering from three main</w:t>
      </w:r>
      <w:r w:rsidR="00845B0F" w:rsidRPr="00FD707B">
        <w:t xml:space="preserve"> </w:t>
      </w:r>
      <w:r>
        <w:t>problems</w:t>
      </w:r>
      <w:r w:rsidR="00845B0F" w:rsidRPr="00FD707B">
        <w:t>:</w:t>
      </w:r>
    </w:p>
    <w:p w:rsidR="00845B0F" w:rsidRPr="00FD707B" w:rsidRDefault="006275AF" w:rsidP="006275AF">
      <w:pPr>
        <w:numPr>
          <w:ilvl w:val="0"/>
          <w:numId w:val="14"/>
        </w:numPr>
        <w:spacing w:after="120" w:line="240" w:lineRule="auto"/>
        <w:rPr>
          <w:lang w:val="it-IT"/>
        </w:rPr>
      </w:pPr>
      <w:r>
        <w:t xml:space="preserve">lack of </w:t>
      </w:r>
      <w:r w:rsidR="00845B0F" w:rsidRPr="00FD707B">
        <w:t xml:space="preserve">document </w:t>
      </w:r>
      <w:r>
        <w:t xml:space="preserve">and </w:t>
      </w:r>
      <w:r w:rsidR="00845B0F" w:rsidRPr="00FD707B">
        <w:t>data integration</w:t>
      </w:r>
      <w:r>
        <w:t>;</w:t>
      </w:r>
    </w:p>
    <w:p w:rsidR="00845B0F" w:rsidRPr="00FD707B" w:rsidRDefault="00845B0F" w:rsidP="006275AF">
      <w:pPr>
        <w:numPr>
          <w:ilvl w:val="0"/>
          <w:numId w:val="14"/>
        </w:numPr>
        <w:spacing w:after="120" w:line="240" w:lineRule="auto"/>
      </w:pPr>
      <w:r w:rsidRPr="00FD707B">
        <w:t>difficulties in transactional and financial reconciliation</w:t>
      </w:r>
      <w:r w:rsidR="006275AF">
        <w:t>; and</w:t>
      </w:r>
    </w:p>
    <w:p w:rsidR="00845B0F" w:rsidRPr="00FD707B" w:rsidRDefault="006275AF" w:rsidP="006275AF">
      <w:pPr>
        <w:numPr>
          <w:ilvl w:val="0"/>
          <w:numId w:val="14"/>
        </w:numPr>
        <w:spacing w:after="120" w:line="240" w:lineRule="auto"/>
      </w:pPr>
      <w:r>
        <w:t>e</w:t>
      </w:r>
      <w:r w:rsidR="00845B0F" w:rsidRPr="00FD707B">
        <w:t>rrors</w:t>
      </w:r>
      <w:r>
        <w:t>/delays</w:t>
      </w:r>
      <w:r w:rsidR="00845B0F" w:rsidRPr="00FD707B">
        <w:t xml:space="preserve"> in creation of internal Purchase </w:t>
      </w:r>
      <w:r>
        <w:t>O</w:t>
      </w:r>
      <w:r w:rsidR="00845B0F" w:rsidRPr="00FD707B">
        <w:t xml:space="preserve">rders </w:t>
      </w:r>
      <w:r>
        <w:t xml:space="preserve">(ZINT) </w:t>
      </w:r>
      <w:r w:rsidR="00845B0F" w:rsidRPr="00FD707B">
        <w:t>by Country Offices.</w:t>
      </w:r>
    </w:p>
    <w:p w:rsidR="006275AF" w:rsidRDefault="006275AF" w:rsidP="008174CA">
      <w:pPr>
        <w:rPr>
          <w:rFonts w:cs="Calibri"/>
        </w:rPr>
      </w:pPr>
    </w:p>
    <w:p w:rsidR="008174CA" w:rsidRDefault="00143895" w:rsidP="008174CA">
      <w:pPr>
        <w:rPr>
          <w:rFonts w:cs="Calibri"/>
        </w:rPr>
      </w:pPr>
      <w:r>
        <w:rPr>
          <w:rFonts w:cs="Calibri"/>
        </w:rPr>
        <w:t>T</w:t>
      </w:r>
      <w:r>
        <w:rPr>
          <w:rFonts w:cs="Calibri"/>
        </w:rPr>
        <w:t>o address these problems</w:t>
      </w:r>
      <w:r>
        <w:rPr>
          <w:rFonts w:cs="Calibri"/>
        </w:rPr>
        <w:t xml:space="preserve"> (and others)</w:t>
      </w:r>
      <w:r w:rsidR="00776EF2">
        <w:rPr>
          <w:rFonts w:cs="Calibri"/>
        </w:rPr>
        <w:t xml:space="preserve">, </w:t>
      </w:r>
      <w:r w:rsidR="006275AF">
        <w:rPr>
          <w:rFonts w:cs="Calibri"/>
        </w:rPr>
        <w:t>new fields</w:t>
      </w:r>
      <w:r>
        <w:rPr>
          <w:rFonts w:cs="Calibri"/>
        </w:rPr>
        <w:t xml:space="preserve"> </w:t>
      </w:r>
      <w:r w:rsidR="006275AF">
        <w:rPr>
          <w:rFonts w:cs="Calibri"/>
        </w:rPr>
        <w:t xml:space="preserve">are </w:t>
      </w:r>
      <w:r w:rsidR="00727A2A">
        <w:rPr>
          <w:rFonts w:cs="Calibri"/>
        </w:rPr>
        <w:t>being introduced in the system</w:t>
      </w:r>
      <w:r w:rsidR="00727A2A">
        <w:rPr>
          <w:rFonts w:cs="Calibri"/>
        </w:rPr>
        <w:t xml:space="preserve"> as </w:t>
      </w:r>
      <w:r w:rsidR="006275AF">
        <w:rPr>
          <w:rFonts w:cs="Calibri"/>
        </w:rPr>
        <w:t xml:space="preserve">part of the </w:t>
      </w:r>
      <w:r w:rsidR="00727A2A">
        <w:rPr>
          <w:rFonts w:cs="Calibri"/>
        </w:rPr>
        <w:t>Sales process improvements identified earlier in the year</w:t>
      </w:r>
      <w:r w:rsidR="006275AF">
        <w:rPr>
          <w:rFonts w:cs="Calibri"/>
        </w:rPr>
        <w:t xml:space="preserve">.   </w:t>
      </w:r>
      <w:r w:rsidR="00776EF2">
        <w:rPr>
          <w:rFonts w:cs="Calibri"/>
        </w:rPr>
        <w:t>A</w:t>
      </w:r>
      <w:r w:rsidR="006275AF">
        <w:rPr>
          <w:rFonts w:cs="Calibri"/>
        </w:rPr>
        <w:t xml:space="preserve">ll </w:t>
      </w:r>
      <w:r w:rsidR="00776EF2">
        <w:rPr>
          <w:rFonts w:cs="Calibri"/>
        </w:rPr>
        <w:t xml:space="preserve">system changes </w:t>
      </w:r>
      <w:r w:rsidR="00727A2A">
        <w:rPr>
          <w:rFonts w:cs="Calibri"/>
        </w:rPr>
        <w:t xml:space="preserve">that will be made </w:t>
      </w:r>
      <w:r w:rsidR="00776EF2">
        <w:rPr>
          <w:rFonts w:cs="Calibri"/>
        </w:rPr>
        <w:t>fall</w:t>
      </w:r>
      <w:r w:rsidR="006275AF">
        <w:rPr>
          <w:rFonts w:cs="Calibri"/>
        </w:rPr>
        <w:t xml:space="preserve"> under the same project </w:t>
      </w:r>
      <w:r w:rsidR="00727A2A">
        <w:rPr>
          <w:rFonts w:cs="Calibri"/>
        </w:rPr>
        <w:t xml:space="preserve">(even though they </w:t>
      </w:r>
      <w:r w:rsidR="006275AF">
        <w:rPr>
          <w:rFonts w:cs="Calibri"/>
        </w:rPr>
        <w:t>will be released into the system at different times</w:t>
      </w:r>
      <w:r w:rsidR="00727A2A">
        <w:rPr>
          <w:rFonts w:cs="Calibri"/>
        </w:rPr>
        <w:t>)</w:t>
      </w:r>
      <w:r w:rsidR="006275AF">
        <w:rPr>
          <w:rFonts w:cs="Calibri"/>
        </w:rPr>
        <w:t>; the</w:t>
      </w:r>
      <w:r w:rsidR="008174CA" w:rsidRPr="00C1024A">
        <w:rPr>
          <w:rFonts w:cs="Calibri"/>
        </w:rPr>
        <w:t xml:space="preserve"> project </w:t>
      </w:r>
      <w:r w:rsidR="006275AF">
        <w:rPr>
          <w:rFonts w:cs="Calibri"/>
        </w:rPr>
        <w:t xml:space="preserve">itself </w:t>
      </w:r>
      <w:r w:rsidR="008174CA" w:rsidRPr="00C1024A">
        <w:rPr>
          <w:rFonts w:cs="Calibri"/>
        </w:rPr>
        <w:t>is generically referred to as the 'Sales Project'.</w:t>
      </w:r>
    </w:p>
    <w:p w:rsidR="008174CA" w:rsidRPr="00C1024A" w:rsidRDefault="00727A2A" w:rsidP="008174CA">
      <w:pPr>
        <w:rPr>
          <w:rFonts w:cs="Calibri"/>
        </w:rPr>
      </w:pPr>
      <w:r>
        <w:rPr>
          <w:rFonts w:cs="Calibri"/>
        </w:rPr>
        <w:t>A</w:t>
      </w:r>
      <w:r w:rsidR="008174CA" w:rsidRPr="00C1024A">
        <w:rPr>
          <w:rFonts w:cs="Calibri"/>
        </w:rPr>
        <w:t>n e-mail dated 23.02.2012</w:t>
      </w:r>
      <w:r>
        <w:rPr>
          <w:rFonts w:cs="Calibri"/>
        </w:rPr>
        <w:t xml:space="preserve"> to all Network Staff announced</w:t>
      </w:r>
      <w:r w:rsidR="008174CA" w:rsidRPr="00C1024A">
        <w:rPr>
          <w:rFonts w:cs="Calibri"/>
        </w:rPr>
        <w:t xml:space="preserve"> two of the </w:t>
      </w:r>
      <w:r>
        <w:rPr>
          <w:rFonts w:cs="Calibri"/>
        </w:rPr>
        <w:t xml:space="preserve">system </w:t>
      </w:r>
      <w:r w:rsidR="008174CA" w:rsidRPr="00C1024A">
        <w:rPr>
          <w:rFonts w:cs="Calibri"/>
        </w:rPr>
        <w:t xml:space="preserve">changes.  These concern </w:t>
      </w:r>
      <w:r w:rsidR="008174CA" w:rsidRPr="00C1024A">
        <w:rPr>
          <w:rFonts w:cs="Calibri"/>
          <w:b/>
          <w:u w:val="single"/>
        </w:rPr>
        <w:t xml:space="preserve">new/additional fields </w:t>
      </w:r>
      <w:r w:rsidRPr="00C1024A">
        <w:rPr>
          <w:rFonts w:cs="Calibri"/>
        </w:rPr>
        <w:t xml:space="preserve">on the </w:t>
      </w:r>
      <w:r w:rsidRPr="00C1024A">
        <w:rPr>
          <w:rFonts w:cs="Calibri"/>
          <w:b/>
          <w:u w:val="single"/>
        </w:rPr>
        <w:t>ZINT PO type</w:t>
      </w:r>
      <w:r>
        <w:rPr>
          <w:rFonts w:cs="Calibri"/>
          <w:b/>
          <w:u w:val="single"/>
        </w:rPr>
        <w:t xml:space="preserve"> </w:t>
      </w:r>
      <w:r w:rsidRPr="00C1024A">
        <w:rPr>
          <w:rFonts w:cs="Calibri"/>
        </w:rPr>
        <w:t xml:space="preserve">as well </w:t>
      </w:r>
      <w:proofErr w:type="gramStart"/>
      <w:r w:rsidRPr="00C1024A">
        <w:rPr>
          <w:rFonts w:cs="Calibri"/>
        </w:rPr>
        <w:t>as</w:t>
      </w:r>
      <w:r w:rsidRPr="00727A2A">
        <w:rPr>
          <w:rFonts w:cs="Calibri"/>
        </w:rPr>
        <w:t xml:space="preserve">  </w:t>
      </w:r>
      <w:r w:rsidR="008174CA" w:rsidRPr="00C1024A">
        <w:rPr>
          <w:rFonts w:cs="Calibri"/>
          <w:b/>
          <w:u w:val="single"/>
        </w:rPr>
        <w:t>on</w:t>
      </w:r>
      <w:proofErr w:type="gramEnd"/>
      <w:r w:rsidR="008174CA" w:rsidRPr="00C1024A">
        <w:rPr>
          <w:rFonts w:cs="Calibri"/>
          <w:b/>
          <w:u w:val="single"/>
        </w:rPr>
        <w:t xml:space="preserve"> the PR types</w:t>
      </w:r>
      <w:r w:rsidR="008174CA" w:rsidRPr="00C1024A">
        <w:rPr>
          <w:rFonts w:cs="Calibri"/>
        </w:rPr>
        <w:t xml:space="preserve"> used by UNHRD (and in Non-Food Procurement processes in general).   More detailed information on these fields is available in </w:t>
      </w:r>
      <w:r w:rsidR="00112A86" w:rsidRPr="00C1024A">
        <w:rPr>
          <w:rFonts w:cs="Calibri"/>
        </w:rPr>
        <w:t>section 2</w:t>
      </w:r>
      <w:r w:rsidR="008174CA" w:rsidRPr="00C1024A">
        <w:rPr>
          <w:rFonts w:cs="Calibri"/>
        </w:rPr>
        <w:t xml:space="preserve"> of this document.</w:t>
      </w:r>
    </w:p>
    <w:p w:rsidR="00112A86" w:rsidRPr="00C1024A" w:rsidRDefault="00112A86" w:rsidP="008174CA">
      <w:pPr>
        <w:rPr>
          <w:rFonts w:cs="Calibri"/>
        </w:rPr>
      </w:pPr>
      <w:r w:rsidRPr="00C1024A">
        <w:rPr>
          <w:rFonts w:cs="Calibri"/>
        </w:rPr>
        <w:t>A series of validations aro</w:t>
      </w:r>
      <w:r w:rsidRPr="00C1024A">
        <w:rPr>
          <w:rFonts w:cs="Calibri"/>
        </w:rPr>
        <w:t>und the use of these fields has</w:t>
      </w:r>
      <w:r w:rsidRPr="00C1024A">
        <w:rPr>
          <w:rFonts w:cs="Calibri"/>
        </w:rPr>
        <w:t xml:space="preserve"> also been implemented; for now, these validations will mainly result in </w:t>
      </w:r>
      <w:r w:rsidRPr="00C1024A">
        <w:rPr>
          <w:rFonts w:cs="Calibri"/>
          <w:b/>
        </w:rPr>
        <w:t>Warning</w:t>
      </w:r>
      <w:r w:rsidRPr="00C1024A">
        <w:rPr>
          <w:rFonts w:cs="Calibri"/>
        </w:rPr>
        <w:t xml:space="preserve"> messages, if potentially incorrect entries are made.  However, we will monitor the use of these fields and may convert the warning messages to blocking errors, should we find an abundant misuse of these fields.   A table recapping these warning/error messages is available in section 3 of this document.</w:t>
      </w:r>
    </w:p>
    <w:p w:rsidR="00112A86" w:rsidRPr="00C1024A" w:rsidRDefault="00112A86" w:rsidP="008174CA">
      <w:pPr>
        <w:rPr>
          <w:rFonts w:cs="Calibri"/>
        </w:rPr>
      </w:pPr>
    </w:p>
    <w:p w:rsidR="008174CA" w:rsidRPr="00C1024A" w:rsidRDefault="00727A2A" w:rsidP="00823530">
      <w:pPr>
        <w:pStyle w:val="Heading1"/>
      </w:pPr>
      <w:bookmarkStart w:id="2" w:name="_Toc317880503"/>
      <w:r>
        <w:t xml:space="preserve">2.  </w:t>
      </w:r>
      <w:r w:rsidR="00FC1EB7" w:rsidRPr="00C1024A">
        <w:t>New Fields and Their Usage</w:t>
      </w:r>
      <w:bookmarkEnd w:id="2"/>
    </w:p>
    <w:p w:rsidR="00112A86" w:rsidRPr="00C1024A" w:rsidRDefault="008174CA" w:rsidP="008174CA">
      <w:pPr>
        <w:rPr>
          <w:rFonts w:cs="Calibri"/>
        </w:rPr>
      </w:pPr>
      <w:r w:rsidRPr="00C1024A">
        <w:rPr>
          <w:rFonts w:cs="Calibri"/>
        </w:rPr>
        <w:t xml:space="preserve">The new fields </w:t>
      </w:r>
      <w:r w:rsidR="00112A86" w:rsidRPr="00C1024A">
        <w:rPr>
          <w:rFonts w:cs="Calibri"/>
        </w:rPr>
        <w:t xml:space="preserve">are applicable to four PR types PRNF, PRNW, PRS, </w:t>
      </w:r>
      <w:proofErr w:type="gramStart"/>
      <w:r w:rsidR="00112A86" w:rsidRPr="00C1024A">
        <w:rPr>
          <w:rFonts w:cs="Calibri"/>
        </w:rPr>
        <w:t>PRSW</w:t>
      </w:r>
      <w:proofErr w:type="gramEnd"/>
      <w:r w:rsidR="00112A86" w:rsidRPr="00C1024A">
        <w:rPr>
          <w:rFonts w:cs="Calibri"/>
        </w:rPr>
        <w:t xml:space="preserve"> and to the ZINT PO.  In all these documents, the fields are:</w:t>
      </w:r>
    </w:p>
    <w:p w:rsidR="00112A86" w:rsidRPr="00C1024A" w:rsidRDefault="00112A86" w:rsidP="00112A86">
      <w:pPr>
        <w:pStyle w:val="ListParagraph"/>
        <w:numPr>
          <w:ilvl w:val="0"/>
          <w:numId w:val="10"/>
        </w:numPr>
        <w:rPr>
          <w:rFonts w:cs="Calibri"/>
        </w:rPr>
      </w:pPr>
      <w:r w:rsidRPr="00C1024A">
        <w:rPr>
          <w:rFonts w:cs="Calibri"/>
        </w:rPr>
        <w:lastRenderedPageBreak/>
        <w:t>located in the WFP Data tab at Item level of the given PR or PO;</w:t>
      </w:r>
    </w:p>
    <w:p w:rsidR="008174CA" w:rsidRPr="00C1024A" w:rsidRDefault="00112A86" w:rsidP="00112A86">
      <w:pPr>
        <w:pStyle w:val="ListParagraph"/>
        <w:numPr>
          <w:ilvl w:val="0"/>
          <w:numId w:val="10"/>
        </w:numPr>
        <w:rPr>
          <w:rFonts w:cs="Calibri"/>
        </w:rPr>
      </w:pPr>
      <w:r w:rsidRPr="00C1024A">
        <w:rPr>
          <w:rFonts w:cs="Calibri"/>
        </w:rPr>
        <w:t>set-up with match-code functionality to search for the appropriate reference when necessary</w:t>
      </w:r>
      <w:r w:rsidR="00CB7A2C">
        <w:rPr>
          <w:rFonts w:cs="Calibri"/>
        </w:rPr>
        <w:t xml:space="preserve">; </w:t>
      </w:r>
    </w:p>
    <w:p w:rsidR="00CB7A2C" w:rsidRDefault="00112A86" w:rsidP="00112A86">
      <w:pPr>
        <w:pStyle w:val="ListParagraph"/>
        <w:numPr>
          <w:ilvl w:val="0"/>
          <w:numId w:val="10"/>
        </w:numPr>
        <w:rPr>
          <w:rFonts w:cs="Calibri"/>
        </w:rPr>
      </w:pPr>
      <w:r w:rsidRPr="00C1024A">
        <w:rPr>
          <w:rFonts w:cs="Calibri"/>
        </w:rPr>
        <w:t>designed to allow the user to ‘jump’ or navigate to a given Sales Order by double-clicking on it in the ‘Reference’ Sales Order field</w:t>
      </w:r>
      <w:r w:rsidR="00CB7A2C">
        <w:rPr>
          <w:rFonts w:cs="Calibri"/>
        </w:rPr>
        <w:t>; and</w:t>
      </w:r>
    </w:p>
    <w:p w:rsidR="00FC6D71" w:rsidRPr="00CB7A2C" w:rsidRDefault="00CB7A2C" w:rsidP="00CB7A2C">
      <w:pPr>
        <w:pStyle w:val="ListParagraph"/>
        <w:numPr>
          <w:ilvl w:val="0"/>
          <w:numId w:val="10"/>
        </w:numPr>
        <w:rPr>
          <w:rFonts w:cs="Calibri"/>
        </w:rPr>
      </w:pPr>
      <w:r w:rsidRPr="00C1024A">
        <w:rPr>
          <w:rFonts w:cs="Calibri"/>
        </w:rPr>
        <w:t>called ‘Reference SO’ and ‘Reference SO Item’ (see below screen excerpts from a PR and PO respectively)</w:t>
      </w:r>
      <w:r w:rsidR="00112A86" w:rsidRPr="00CB7A2C">
        <w:rPr>
          <w:rFonts w:cs="Calibri"/>
        </w:rPr>
        <w:t>.</w:t>
      </w:r>
    </w:p>
    <w:p w:rsidR="00DA3BBD" w:rsidRPr="00C1024A" w:rsidRDefault="00DA3BBD" w:rsidP="00DA3BBD">
      <w:pPr>
        <w:pStyle w:val="Caption"/>
        <w:keepNext/>
        <w:rPr>
          <w:color w:val="auto"/>
        </w:rPr>
      </w:pPr>
      <w:r w:rsidRPr="00C1024A">
        <w:rPr>
          <w:color w:val="auto"/>
        </w:rPr>
        <w:t xml:space="preserve">Figure </w:t>
      </w:r>
      <w:r w:rsidRPr="00C1024A">
        <w:rPr>
          <w:color w:val="auto"/>
        </w:rPr>
        <w:fldChar w:fldCharType="begin"/>
      </w:r>
      <w:r w:rsidRPr="00C1024A">
        <w:rPr>
          <w:color w:val="auto"/>
        </w:rPr>
        <w:instrText xml:space="preserve"> SEQ Figure \* ARABIC </w:instrText>
      </w:r>
      <w:r w:rsidRPr="00C1024A">
        <w:rPr>
          <w:color w:val="auto"/>
        </w:rPr>
        <w:fldChar w:fldCharType="separate"/>
      </w:r>
      <w:r w:rsidRPr="00C1024A">
        <w:rPr>
          <w:noProof/>
          <w:color w:val="auto"/>
        </w:rPr>
        <w:t>1</w:t>
      </w:r>
      <w:r w:rsidRPr="00C1024A">
        <w:rPr>
          <w:color w:val="auto"/>
        </w:rPr>
        <w:fldChar w:fldCharType="end"/>
      </w:r>
      <w:r w:rsidRPr="00C1024A">
        <w:rPr>
          <w:color w:val="auto"/>
        </w:rPr>
        <w:t>: Reference SO Fields as They Appear on PRs</w:t>
      </w:r>
    </w:p>
    <w:p w:rsidR="00112A86" w:rsidRPr="00C1024A" w:rsidRDefault="001A2D98" w:rsidP="00112A86">
      <w:pPr>
        <w:keepNext/>
        <w:spacing w:after="0" w:line="240" w:lineRule="auto"/>
      </w:pPr>
      <w:r w:rsidRPr="00C1024A">
        <w:rPr>
          <w:rFonts w:ascii="Calibri" w:eastAsia="Times New Roman" w:hAnsi="Calibri" w:cs="Times New Roman"/>
          <w:noProof/>
          <w:lang w:eastAsia="en-GB"/>
        </w:rPr>
        <w:drawing>
          <wp:inline distT="0" distB="0" distL="0" distR="0" wp14:anchorId="6AD74988" wp14:editId="602CDB4B">
            <wp:extent cx="572452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942975"/>
                    </a:xfrm>
                    <a:prstGeom prst="rect">
                      <a:avLst/>
                    </a:prstGeom>
                    <a:noFill/>
                    <a:ln>
                      <a:noFill/>
                    </a:ln>
                  </pic:spPr>
                </pic:pic>
              </a:graphicData>
            </a:graphic>
          </wp:inline>
        </w:drawing>
      </w:r>
    </w:p>
    <w:p w:rsidR="00367A0D" w:rsidRPr="00C1024A" w:rsidRDefault="00367A0D" w:rsidP="00DA3BBD">
      <w:pPr>
        <w:pStyle w:val="Caption"/>
        <w:keepNext/>
        <w:rPr>
          <w:color w:val="auto"/>
        </w:rPr>
      </w:pPr>
    </w:p>
    <w:p w:rsidR="00DA3BBD" w:rsidRPr="00C1024A" w:rsidRDefault="00DA3BBD" w:rsidP="00DA3BBD">
      <w:pPr>
        <w:pStyle w:val="Caption"/>
        <w:keepNext/>
        <w:rPr>
          <w:color w:val="auto"/>
        </w:rPr>
      </w:pPr>
      <w:r w:rsidRPr="00C1024A">
        <w:rPr>
          <w:color w:val="auto"/>
        </w:rPr>
        <w:t xml:space="preserve">Figure </w:t>
      </w:r>
      <w:r w:rsidRPr="00C1024A">
        <w:rPr>
          <w:color w:val="auto"/>
        </w:rPr>
        <w:fldChar w:fldCharType="begin"/>
      </w:r>
      <w:r w:rsidRPr="00C1024A">
        <w:rPr>
          <w:color w:val="auto"/>
        </w:rPr>
        <w:instrText xml:space="preserve"> SEQ Figure \* ARABIC </w:instrText>
      </w:r>
      <w:r w:rsidRPr="00C1024A">
        <w:rPr>
          <w:color w:val="auto"/>
        </w:rPr>
        <w:fldChar w:fldCharType="separate"/>
      </w:r>
      <w:r w:rsidRPr="00C1024A">
        <w:rPr>
          <w:noProof/>
          <w:color w:val="auto"/>
        </w:rPr>
        <w:t>2</w:t>
      </w:r>
      <w:r w:rsidRPr="00C1024A">
        <w:rPr>
          <w:color w:val="auto"/>
        </w:rPr>
        <w:fldChar w:fldCharType="end"/>
      </w:r>
      <w:r w:rsidRPr="00C1024A">
        <w:rPr>
          <w:color w:val="auto"/>
        </w:rPr>
        <w:t>: Reference SO Fields as They Appear on ZINT PO</w:t>
      </w:r>
    </w:p>
    <w:p w:rsidR="008174CA" w:rsidRPr="00C1024A" w:rsidRDefault="008174CA" w:rsidP="00FC6D71">
      <w:pPr>
        <w:spacing w:after="0" w:line="240" w:lineRule="auto"/>
        <w:rPr>
          <w:rFonts w:ascii="Calibri" w:eastAsia="Times New Roman" w:hAnsi="Calibri" w:cs="Times New Roman"/>
          <w:lang w:val="en-US" w:eastAsia="it-IT"/>
        </w:rPr>
      </w:pPr>
      <w:r w:rsidRPr="00C1024A">
        <w:rPr>
          <w:rFonts w:ascii="Calibri" w:eastAsia="Times New Roman" w:hAnsi="Calibri" w:cs="Times New Roman"/>
          <w:noProof/>
          <w:lang w:eastAsia="en-GB"/>
        </w:rPr>
        <w:drawing>
          <wp:inline distT="0" distB="0" distL="0" distR="0" wp14:anchorId="33E5B3DF" wp14:editId="0E3253DF">
            <wp:extent cx="51530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733425"/>
                    </a:xfrm>
                    <a:prstGeom prst="rect">
                      <a:avLst/>
                    </a:prstGeom>
                    <a:noFill/>
                    <a:ln>
                      <a:noFill/>
                    </a:ln>
                  </pic:spPr>
                </pic:pic>
              </a:graphicData>
            </a:graphic>
          </wp:inline>
        </w:drawing>
      </w:r>
    </w:p>
    <w:p w:rsidR="008174CA" w:rsidRPr="00C1024A" w:rsidRDefault="008174CA" w:rsidP="00FC6D71">
      <w:pPr>
        <w:spacing w:after="0" w:line="240" w:lineRule="auto"/>
        <w:rPr>
          <w:rFonts w:ascii="Calibri" w:eastAsia="Times New Roman" w:hAnsi="Calibri" w:cs="Times New Roman"/>
          <w:lang w:val="en-US" w:eastAsia="it-IT"/>
        </w:rPr>
      </w:pPr>
    </w:p>
    <w:p w:rsidR="00DA3BBD" w:rsidRPr="00C1024A" w:rsidRDefault="00367A0D" w:rsidP="00FC6D71">
      <w:pPr>
        <w:rPr>
          <w:lang w:val="en-US"/>
        </w:rPr>
      </w:pPr>
      <w:r w:rsidRPr="00C1024A">
        <w:rPr>
          <w:lang w:val="en-US"/>
        </w:rPr>
        <w:t>In addition to the above, it should be noted that only Sales Order types ‘</w:t>
      </w:r>
      <w:r w:rsidR="00AD4842" w:rsidRPr="00C1024A">
        <w:rPr>
          <w:lang w:val="en-US"/>
        </w:rPr>
        <w:t>ZWOR</w:t>
      </w:r>
      <w:r w:rsidRPr="00C1024A">
        <w:rPr>
          <w:lang w:val="en-US"/>
        </w:rPr>
        <w:t>’ and ‘</w:t>
      </w:r>
      <w:r w:rsidR="00AD4842" w:rsidRPr="00C1024A">
        <w:rPr>
          <w:lang w:val="en-US"/>
        </w:rPr>
        <w:t>ZWRE</w:t>
      </w:r>
      <w:r w:rsidRPr="00C1024A">
        <w:rPr>
          <w:lang w:val="en-US"/>
        </w:rPr>
        <w:t>’ may be used as references.  Any other Sales Order references will not be permitted and an error message will be issued alerting the user to specify a Sales Order of the correct type.</w:t>
      </w:r>
    </w:p>
    <w:p w:rsidR="00CB7A2C" w:rsidRPr="00CB7A2C" w:rsidRDefault="00CB7A2C" w:rsidP="00CB7A2C">
      <w:pPr>
        <w:rPr>
          <w:rFonts w:cs="Calibri"/>
        </w:rPr>
      </w:pPr>
      <w:r>
        <w:rPr>
          <w:rFonts w:cs="Calibri"/>
        </w:rPr>
        <w:t>The Sales Order reference that should be specified is the one linked to the document being created.  In the case of a PR, quote the Sales Order that generated the need for a purchase (and thus the purchase requisition), whether the purchase is for replenishment or for direct service provision.  In the case of a ZINT PO, users creating the document must be instructed to quote the Sales Order specified on the proforma invoice they receive.</w:t>
      </w:r>
    </w:p>
    <w:p w:rsidR="00FC6D71" w:rsidRPr="00C1024A" w:rsidRDefault="00FC6D71" w:rsidP="008146B8">
      <w:pPr>
        <w:rPr>
          <w:lang w:val="it-IT"/>
        </w:rPr>
      </w:pPr>
    </w:p>
    <w:p w:rsidR="008146B8" w:rsidRPr="00C1024A" w:rsidRDefault="008146B8" w:rsidP="008146B8"/>
    <w:p w:rsidR="00EA3336" w:rsidRPr="00C1024A" w:rsidRDefault="00EA3336">
      <w:r w:rsidRPr="00C1024A">
        <w:br w:type="page"/>
      </w:r>
    </w:p>
    <w:p w:rsidR="00284F05" w:rsidRPr="00C1024A" w:rsidRDefault="00727A2A" w:rsidP="00823530">
      <w:pPr>
        <w:pStyle w:val="Heading1"/>
      </w:pPr>
      <w:bookmarkStart w:id="3" w:name="_Toc317880504"/>
      <w:r>
        <w:lastRenderedPageBreak/>
        <w:t xml:space="preserve">3.  </w:t>
      </w:r>
      <w:r w:rsidR="00EA3336" w:rsidRPr="00C1024A">
        <w:t>New Warning/Error Messages</w:t>
      </w:r>
      <w:bookmarkEnd w:id="3"/>
    </w:p>
    <w:p w:rsidR="00923C87" w:rsidRPr="00C1024A" w:rsidRDefault="00923C87">
      <w:r w:rsidRPr="00C1024A">
        <w:t xml:space="preserve">It should be noted that, in some cases, more than one of these </w:t>
      </w:r>
      <w:r w:rsidR="005D2A94" w:rsidRPr="00C1024A">
        <w:t xml:space="preserve">errors or </w:t>
      </w:r>
      <w:r w:rsidRPr="00C1024A">
        <w:t>warn</w:t>
      </w:r>
      <w:r w:rsidR="005D2A94" w:rsidRPr="00C1024A">
        <w:t xml:space="preserve">ings may be emitted in sequence.  This is </w:t>
      </w:r>
      <w:r w:rsidRPr="00C1024A">
        <w:t>because a given Sales Order Item may have various conditions that apply to it at the time</w:t>
      </w:r>
      <w:r w:rsidR="005D2A94" w:rsidRPr="00C1024A">
        <w:t xml:space="preserve"> of your entry</w:t>
      </w:r>
      <w:r w:rsidRPr="00C1024A">
        <w:t xml:space="preserve">.  For example, a Sales Order Item may have already been used in another document but has since been deleted.  If and when you receive more than one </w:t>
      </w:r>
      <w:r w:rsidR="003645E1" w:rsidRPr="00C1024A">
        <w:t>error</w:t>
      </w:r>
      <w:r w:rsidR="005D2A94" w:rsidRPr="00C1024A">
        <w:t>/</w:t>
      </w:r>
      <w:r w:rsidRPr="00C1024A">
        <w:t>warning message – just as in any</w:t>
      </w:r>
      <w:r w:rsidR="005D2A94" w:rsidRPr="00C1024A">
        <w:t xml:space="preserve"> other SAP/WINGS II transaction –</w:t>
      </w:r>
      <w:r w:rsidRPr="00C1024A">
        <w:t xml:space="preserve"> press enter to proceed, ensuring that you read and address all warnings.</w:t>
      </w:r>
    </w:p>
    <w:p w:rsidR="005D2A94" w:rsidRPr="00C1024A" w:rsidRDefault="005D2A94">
      <w:r w:rsidRPr="00C1024A">
        <w:t>In the tables used in the ensuing sections, you will find some codes</w:t>
      </w:r>
      <w:r w:rsidR="00823530">
        <w:t xml:space="preserve"> in the ‘MT’ column</w:t>
      </w:r>
      <w:r w:rsidRPr="00C1024A">
        <w:t>.  Please refer to the following legend for their interpretation:</w:t>
      </w:r>
    </w:p>
    <w:p w:rsidR="005D2A94" w:rsidRPr="00C1024A" w:rsidRDefault="005D2A94" w:rsidP="00823530">
      <w:pPr>
        <w:pStyle w:val="ListParagraph"/>
        <w:numPr>
          <w:ilvl w:val="0"/>
          <w:numId w:val="11"/>
        </w:numPr>
        <w:tabs>
          <w:tab w:val="left" w:pos="1276"/>
        </w:tabs>
      </w:pPr>
      <w:r w:rsidRPr="00C1024A">
        <w:t xml:space="preserve">MT </w:t>
      </w:r>
      <w:r w:rsidR="00823530">
        <w:tab/>
      </w:r>
      <w:r w:rsidRPr="00C1024A">
        <w:t>– Message Type, i.e., whether the message is an error, warning or information.</w:t>
      </w:r>
    </w:p>
    <w:p w:rsidR="005D2A94" w:rsidRPr="00C1024A" w:rsidRDefault="005D2A94" w:rsidP="00823530">
      <w:pPr>
        <w:pStyle w:val="ListParagraph"/>
        <w:numPr>
          <w:ilvl w:val="0"/>
          <w:numId w:val="11"/>
        </w:numPr>
        <w:tabs>
          <w:tab w:val="left" w:pos="1276"/>
        </w:tabs>
      </w:pPr>
      <w:r w:rsidRPr="00C1024A">
        <w:t xml:space="preserve">E     </w:t>
      </w:r>
      <w:r w:rsidR="00823530">
        <w:tab/>
      </w:r>
      <w:r w:rsidR="00823530" w:rsidRPr="00C1024A">
        <w:t>–</w:t>
      </w:r>
      <w:r w:rsidRPr="00C1024A">
        <w:t xml:space="preserve"> Message Type = Error and will be blocking; correct the error in order to proceed.</w:t>
      </w:r>
    </w:p>
    <w:p w:rsidR="005D2A94" w:rsidRPr="00C1024A" w:rsidRDefault="005D2A94" w:rsidP="00823530">
      <w:pPr>
        <w:pStyle w:val="ListParagraph"/>
        <w:numPr>
          <w:ilvl w:val="0"/>
          <w:numId w:val="11"/>
        </w:numPr>
        <w:tabs>
          <w:tab w:val="left" w:pos="1276"/>
        </w:tabs>
      </w:pPr>
      <w:r w:rsidRPr="00C1024A">
        <w:t>W</w:t>
      </w:r>
      <w:r w:rsidR="00F377DE" w:rsidRPr="00C1024A">
        <w:t xml:space="preserve">    </w:t>
      </w:r>
      <w:r w:rsidR="00823530">
        <w:tab/>
      </w:r>
      <w:r w:rsidR="00823530" w:rsidRPr="00C1024A">
        <w:t>–</w:t>
      </w:r>
      <w:r w:rsidR="00F377DE" w:rsidRPr="00C1024A">
        <w:t xml:space="preserve"> </w:t>
      </w:r>
      <w:r w:rsidR="00F377DE" w:rsidRPr="00C1024A">
        <w:t>Message Type =</w:t>
      </w:r>
      <w:r w:rsidR="00F377DE" w:rsidRPr="00C1024A">
        <w:t xml:space="preserve"> Warning and is not blocking; however, it is advisable to carefully </w:t>
      </w:r>
      <w:r w:rsidR="00823530">
        <w:t xml:space="preserve">         </w:t>
      </w:r>
      <w:proofErr w:type="spellStart"/>
      <w:r w:rsidR="00F377DE" w:rsidRPr="00823530">
        <w:rPr>
          <w:color w:val="FFFFFF" w:themeColor="background1"/>
        </w:rPr>
        <w:t>ch</w:t>
      </w:r>
      <w:proofErr w:type="spellEnd"/>
      <w:r w:rsidR="00823530">
        <w:tab/>
        <w:t xml:space="preserve">    ch</w:t>
      </w:r>
      <w:r w:rsidR="00F377DE" w:rsidRPr="00C1024A">
        <w:t xml:space="preserve">eck your entries and evaluate consequences of ignoring the message.  Press enter </w:t>
      </w:r>
      <w:r w:rsidR="00F377DE" w:rsidRPr="00823530">
        <w:rPr>
          <w:color w:val="FFFFFF" w:themeColor="background1"/>
        </w:rPr>
        <w:t>to</w:t>
      </w:r>
      <w:r w:rsidR="00F377DE" w:rsidRPr="00C1024A">
        <w:t xml:space="preserve"> </w:t>
      </w:r>
      <w:r w:rsidR="00823530">
        <w:tab/>
        <w:t xml:space="preserve">    </w:t>
      </w:r>
      <w:proofErr w:type="spellStart"/>
      <w:r w:rsidR="00823530">
        <w:t>to</w:t>
      </w:r>
      <w:proofErr w:type="spellEnd"/>
      <w:r w:rsidR="00823530">
        <w:t xml:space="preserve"> </w:t>
      </w:r>
      <w:r w:rsidR="00F377DE" w:rsidRPr="00C1024A">
        <w:t>proceed.</w:t>
      </w:r>
    </w:p>
    <w:p w:rsidR="005D2A94" w:rsidRPr="00C1024A" w:rsidRDefault="005D2A94" w:rsidP="00823530">
      <w:pPr>
        <w:pStyle w:val="ListParagraph"/>
        <w:numPr>
          <w:ilvl w:val="0"/>
          <w:numId w:val="11"/>
        </w:numPr>
        <w:tabs>
          <w:tab w:val="left" w:pos="1276"/>
        </w:tabs>
      </w:pPr>
      <w:r w:rsidRPr="00C1024A">
        <w:t xml:space="preserve">I  </w:t>
      </w:r>
      <w:r w:rsidR="00F377DE" w:rsidRPr="00C1024A">
        <w:t xml:space="preserve">    </w:t>
      </w:r>
      <w:r w:rsidR="00823530">
        <w:tab/>
      </w:r>
      <w:r w:rsidR="00823530" w:rsidRPr="00C1024A">
        <w:t>–</w:t>
      </w:r>
      <w:r w:rsidR="00F377DE" w:rsidRPr="00C1024A">
        <w:t xml:space="preserve"> </w:t>
      </w:r>
      <w:r w:rsidR="00F377DE" w:rsidRPr="00C1024A">
        <w:t>Message Type =</w:t>
      </w:r>
      <w:r w:rsidR="00F377DE" w:rsidRPr="00C1024A">
        <w:t xml:space="preserve"> Information, which is similar to a w</w:t>
      </w:r>
      <w:r w:rsidR="009B4997">
        <w:t xml:space="preserve">arning (see above).  However, </w:t>
      </w:r>
      <w:r w:rsidR="00823530">
        <w:tab/>
      </w:r>
      <w:proofErr w:type="gramStart"/>
      <w:r w:rsidR="00823530" w:rsidRPr="00823530">
        <w:rPr>
          <w:color w:val="FFFFFF" w:themeColor="background1"/>
        </w:rPr>
        <w:t>I</w:t>
      </w:r>
      <w:r w:rsidR="00823530">
        <w:t xml:space="preserve">  thi</w:t>
      </w:r>
      <w:r w:rsidR="00F377DE" w:rsidRPr="00C1024A">
        <w:t>s</w:t>
      </w:r>
      <w:proofErr w:type="gramEnd"/>
      <w:r w:rsidR="00F377DE" w:rsidRPr="00C1024A">
        <w:t xml:space="preserve"> type of message is typically displayed in a pop-up</w:t>
      </w:r>
      <w:r w:rsidR="009B4997">
        <w:t xml:space="preserve"> and just prior to saving the </w:t>
      </w:r>
      <w:r w:rsidR="00823530">
        <w:tab/>
        <w:t xml:space="preserve">   do</w:t>
      </w:r>
      <w:r w:rsidR="00F377DE" w:rsidRPr="00C1024A">
        <w:t>cument being created/ changed.  Press enter to proceed.</w:t>
      </w:r>
    </w:p>
    <w:p w:rsidR="00DA3BBD" w:rsidRPr="00C1024A" w:rsidRDefault="00727A2A" w:rsidP="00823530">
      <w:pPr>
        <w:pStyle w:val="Heading2"/>
      </w:pPr>
      <w:bookmarkStart w:id="4" w:name="_Toc317880505"/>
      <w:proofErr w:type="gramStart"/>
      <w:r>
        <w:t xml:space="preserve">3.1  </w:t>
      </w:r>
      <w:r w:rsidR="006519EA" w:rsidRPr="00C1024A">
        <w:t>Warning</w:t>
      </w:r>
      <w:proofErr w:type="gramEnd"/>
      <w:r w:rsidR="006519EA" w:rsidRPr="00C1024A">
        <w:t>/</w:t>
      </w:r>
      <w:r w:rsidR="00DA3BBD" w:rsidRPr="00C1024A">
        <w:t xml:space="preserve">Error </w:t>
      </w:r>
      <w:r w:rsidR="003645E1" w:rsidRPr="00C1024A">
        <w:t>Messages Issued</w:t>
      </w:r>
      <w:r w:rsidR="006519EA" w:rsidRPr="00C1024A">
        <w:t xml:space="preserve"> at</w:t>
      </w:r>
      <w:r w:rsidR="00DA3BBD" w:rsidRPr="00C1024A">
        <w:t xml:space="preserve"> PR</w:t>
      </w:r>
      <w:r w:rsidR="006519EA" w:rsidRPr="00C1024A">
        <w:t xml:space="preserve"> Stage</w:t>
      </w:r>
      <w:bookmarkEnd w:id="4"/>
    </w:p>
    <w:p w:rsidR="005B7881" w:rsidRPr="00C1024A" w:rsidRDefault="005B7881" w:rsidP="00DA3BBD">
      <w:pPr>
        <w:rPr>
          <w:rFonts w:ascii="Book Antiqua" w:hAnsi="Book Antiqua"/>
          <w:lang w:val="en-US"/>
        </w:rPr>
      </w:pPr>
      <w:r w:rsidRPr="00C1024A">
        <w:t xml:space="preserve">The following warning/error </w:t>
      </w:r>
      <w:r w:rsidRPr="00C1024A">
        <w:t>messages may be issued during PR</w:t>
      </w:r>
      <w:r w:rsidRPr="00C1024A">
        <w:t xml:space="preserve"> processing. </w:t>
      </w:r>
    </w:p>
    <w:tbl>
      <w:tblPr>
        <w:tblW w:w="10333" w:type="dxa"/>
        <w:tblInd w:w="-176" w:type="dxa"/>
        <w:tblCellMar>
          <w:left w:w="0" w:type="dxa"/>
          <w:right w:w="0" w:type="dxa"/>
        </w:tblCellMar>
        <w:tblLook w:val="04A0" w:firstRow="1" w:lastRow="0" w:firstColumn="1" w:lastColumn="0" w:noHBand="0" w:noVBand="1"/>
      </w:tblPr>
      <w:tblGrid>
        <w:gridCol w:w="3135"/>
        <w:gridCol w:w="410"/>
        <w:gridCol w:w="3323"/>
        <w:gridCol w:w="3465"/>
      </w:tblGrid>
      <w:tr w:rsidR="00C1024A" w:rsidRPr="00C1024A" w:rsidTr="00AD5D61">
        <w:tc>
          <w:tcPr>
            <w:tcW w:w="3135"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AD5D61" w:rsidRPr="00C1024A" w:rsidRDefault="00AD5D61" w:rsidP="002A47FF">
            <w:pPr>
              <w:spacing w:after="0" w:line="240" w:lineRule="auto"/>
              <w:rPr>
                <w:rFonts w:ascii="Calibri" w:eastAsia="Times New Roman" w:hAnsi="Calibri" w:cs="Times New Roman"/>
                <w:lang w:val="it-IT" w:eastAsia="it-IT"/>
              </w:rPr>
            </w:pPr>
            <w:r w:rsidRPr="00C1024A">
              <w:rPr>
                <w:rFonts w:ascii="Calibri" w:eastAsia="Times New Roman" w:hAnsi="Calibri" w:cs="Times New Roman"/>
                <w:b/>
                <w:bCs/>
                <w:lang w:val="it-IT" w:eastAsia="it-IT"/>
              </w:rPr>
              <w:t>System Message</w:t>
            </w:r>
            <w:r w:rsidRPr="00C1024A">
              <w:rPr>
                <w:rFonts w:ascii="Calibri" w:eastAsia="Times New Roman" w:hAnsi="Calibri" w:cs="Times New Roman"/>
                <w:b/>
                <w:bCs/>
                <w:lang w:val="it-IT" w:eastAsia="it-IT"/>
              </w:rPr>
              <w:t xml:space="preserve"> </w:t>
            </w:r>
          </w:p>
        </w:tc>
        <w:tc>
          <w:tcPr>
            <w:tcW w:w="410" w:type="dxa"/>
            <w:tcBorders>
              <w:top w:val="single" w:sz="8" w:space="0" w:color="auto"/>
              <w:left w:val="nil"/>
              <w:bottom w:val="single" w:sz="8" w:space="0" w:color="auto"/>
              <w:right w:val="single" w:sz="8" w:space="0" w:color="auto"/>
            </w:tcBorders>
            <w:shd w:val="clear" w:color="auto" w:fill="DBE5F1"/>
          </w:tcPr>
          <w:p w:rsidR="00AD5D61" w:rsidRPr="00C1024A" w:rsidRDefault="00AD5D61" w:rsidP="002A47FF">
            <w:pPr>
              <w:spacing w:after="0" w:line="240" w:lineRule="auto"/>
              <w:rPr>
                <w:rFonts w:ascii="Calibri" w:eastAsia="Times New Roman" w:hAnsi="Calibri" w:cs="Times New Roman"/>
                <w:b/>
                <w:bCs/>
                <w:lang w:val="it-IT" w:eastAsia="it-IT"/>
              </w:rPr>
            </w:pPr>
            <w:r w:rsidRPr="00C1024A">
              <w:rPr>
                <w:rFonts w:ascii="Calibri" w:eastAsia="Times New Roman" w:hAnsi="Calibri" w:cs="Times New Roman"/>
                <w:b/>
                <w:bCs/>
                <w:lang w:val="it-IT" w:eastAsia="it-IT"/>
              </w:rPr>
              <w:t>MT</w:t>
            </w:r>
          </w:p>
        </w:tc>
        <w:tc>
          <w:tcPr>
            <w:tcW w:w="3323"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AD5D61" w:rsidRPr="00C1024A" w:rsidRDefault="00AD5D61" w:rsidP="002A47FF">
            <w:pPr>
              <w:spacing w:after="0" w:line="240" w:lineRule="auto"/>
              <w:rPr>
                <w:rFonts w:ascii="Calibri" w:eastAsia="Times New Roman" w:hAnsi="Calibri" w:cs="Times New Roman"/>
                <w:lang w:val="it-IT" w:eastAsia="it-IT"/>
              </w:rPr>
            </w:pPr>
            <w:r w:rsidRPr="00C1024A">
              <w:rPr>
                <w:rFonts w:ascii="Calibri" w:eastAsia="Times New Roman" w:hAnsi="Calibri" w:cs="Times New Roman"/>
                <w:b/>
                <w:bCs/>
                <w:lang w:val="it-IT" w:eastAsia="it-IT"/>
              </w:rPr>
              <w:t>What it means/when it occurs</w:t>
            </w:r>
          </w:p>
        </w:tc>
        <w:tc>
          <w:tcPr>
            <w:tcW w:w="3465" w:type="dxa"/>
            <w:tcBorders>
              <w:top w:val="single" w:sz="8" w:space="0" w:color="auto"/>
              <w:left w:val="nil"/>
              <w:bottom w:val="single" w:sz="8" w:space="0" w:color="auto"/>
              <w:right w:val="single" w:sz="8" w:space="0" w:color="auto"/>
            </w:tcBorders>
            <w:shd w:val="clear" w:color="auto" w:fill="DBE5F1"/>
          </w:tcPr>
          <w:p w:rsidR="00AD5D61" w:rsidRPr="00C1024A" w:rsidRDefault="00AD5D61" w:rsidP="002A47FF">
            <w:pPr>
              <w:spacing w:after="0" w:line="240" w:lineRule="auto"/>
              <w:rPr>
                <w:rFonts w:ascii="Calibri" w:eastAsia="Times New Roman" w:hAnsi="Calibri" w:cs="Times New Roman"/>
                <w:b/>
                <w:bCs/>
                <w:lang w:val="it-IT" w:eastAsia="it-IT"/>
              </w:rPr>
            </w:pPr>
            <w:r w:rsidRPr="00C1024A">
              <w:rPr>
                <w:rFonts w:ascii="Calibri" w:eastAsia="Times New Roman" w:hAnsi="Calibri" w:cs="Times New Roman"/>
                <w:b/>
                <w:bCs/>
                <w:lang w:val="it-IT" w:eastAsia="it-IT"/>
              </w:rPr>
              <w:t>What to do</w:t>
            </w:r>
          </w:p>
        </w:tc>
      </w:tr>
      <w:tr w:rsidR="00C1024A" w:rsidRPr="00C1024A" w:rsidTr="00AD5D61">
        <w:tc>
          <w:tcPr>
            <w:tcW w:w="3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D61" w:rsidRPr="00C1024A" w:rsidRDefault="00AD5D61" w:rsidP="00973BFC">
            <w:r w:rsidRPr="00C1024A">
              <w:t>Reference SO and SO Item already used in PR xxxxxxxx.</w:t>
            </w:r>
          </w:p>
        </w:tc>
        <w:tc>
          <w:tcPr>
            <w:tcW w:w="410" w:type="dxa"/>
            <w:tcBorders>
              <w:top w:val="single" w:sz="8" w:space="0" w:color="auto"/>
              <w:left w:val="nil"/>
              <w:bottom w:val="single" w:sz="8" w:space="0" w:color="auto"/>
              <w:right w:val="single" w:sz="8" w:space="0" w:color="auto"/>
            </w:tcBorders>
          </w:tcPr>
          <w:p w:rsidR="00AD5D61" w:rsidRPr="00C1024A" w:rsidRDefault="00AD5D61" w:rsidP="00727F75">
            <w:r w:rsidRPr="00C1024A">
              <w:t>W</w:t>
            </w:r>
          </w:p>
        </w:tc>
        <w:tc>
          <w:tcPr>
            <w:tcW w:w="3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D61" w:rsidRPr="00C1024A" w:rsidRDefault="00AD5D61" w:rsidP="00727F75">
            <w:r w:rsidRPr="00C1024A">
              <w:t xml:space="preserve">The SO and/or SO Item has already been used on another PR.  </w:t>
            </w:r>
          </w:p>
        </w:tc>
        <w:tc>
          <w:tcPr>
            <w:tcW w:w="3465" w:type="dxa"/>
            <w:tcBorders>
              <w:top w:val="nil"/>
              <w:left w:val="nil"/>
              <w:bottom w:val="single" w:sz="8" w:space="0" w:color="auto"/>
              <w:right w:val="single" w:sz="8" w:space="0" w:color="auto"/>
            </w:tcBorders>
          </w:tcPr>
          <w:p w:rsidR="00AD5D61" w:rsidRPr="00C1024A" w:rsidRDefault="00AD5D61" w:rsidP="00727F75">
            <w:r w:rsidRPr="00C1024A">
              <w:t>Check your entry and/or PR indicated in warning message; if you find no issues and still wish to proceed, press enter to continue.</w:t>
            </w:r>
          </w:p>
        </w:tc>
      </w:tr>
      <w:tr w:rsidR="00C1024A" w:rsidRPr="00C1024A" w:rsidTr="00AD5D61">
        <w:trPr>
          <w:trHeight w:val="1780"/>
        </w:trPr>
        <w:tc>
          <w:tcPr>
            <w:tcW w:w="3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D61" w:rsidRPr="00C1024A" w:rsidRDefault="00AD5D61" w:rsidP="00973BFC">
            <w:r w:rsidRPr="00C1024A">
              <w:t>Specify a Reference Sales Order / Item for the PR line(s).</w:t>
            </w:r>
          </w:p>
        </w:tc>
        <w:tc>
          <w:tcPr>
            <w:tcW w:w="410" w:type="dxa"/>
            <w:tcBorders>
              <w:top w:val="single" w:sz="8" w:space="0" w:color="auto"/>
              <w:left w:val="nil"/>
              <w:bottom w:val="single" w:sz="8" w:space="0" w:color="auto"/>
              <w:right w:val="single" w:sz="8" w:space="0" w:color="auto"/>
            </w:tcBorders>
          </w:tcPr>
          <w:p w:rsidR="00AD5D61" w:rsidRPr="00C1024A" w:rsidRDefault="00AD5D61" w:rsidP="00D552DE">
            <w:r w:rsidRPr="00C1024A">
              <w:t>W</w:t>
            </w:r>
          </w:p>
        </w:tc>
        <w:tc>
          <w:tcPr>
            <w:tcW w:w="3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D61" w:rsidRPr="00C1024A" w:rsidRDefault="00AD5D61" w:rsidP="00D552DE">
            <w:r w:rsidRPr="00C1024A">
              <w:t>You were trying to save the PR without indicating a Sales Order number/Item; alternatively, you forgot to do so on one of the line items of a multi-line PR.</w:t>
            </w:r>
          </w:p>
        </w:tc>
        <w:tc>
          <w:tcPr>
            <w:tcW w:w="3465" w:type="dxa"/>
            <w:tcBorders>
              <w:top w:val="nil"/>
              <w:left w:val="nil"/>
              <w:bottom w:val="single" w:sz="8" w:space="0" w:color="auto"/>
              <w:right w:val="single" w:sz="8" w:space="0" w:color="auto"/>
            </w:tcBorders>
          </w:tcPr>
          <w:p w:rsidR="00AD5D61" w:rsidRPr="00C1024A" w:rsidRDefault="00AD5D61" w:rsidP="00727F75">
            <w:r w:rsidRPr="00C1024A">
              <w:t xml:space="preserve">Check your entry and/or </w:t>
            </w:r>
            <w:r w:rsidRPr="00C1024A">
              <w:t>complete entries on all PR lines, if required</w:t>
            </w:r>
            <w:r w:rsidRPr="00C1024A">
              <w:t xml:space="preserve">; if you </w:t>
            </w:r>
            <w:r w:rsidRPr="00C1024A">
              <w:t xml:space="preserve">are sure you should leave the Reference unspecified, </w:t>
            </w:r>
            <w:r w:rsidRPr="00C1024A">
              <w:t>press enter to continue.</w:t>
            </w:r>
          </w:p>
        </w:tc>
      </w:tr>
      <w:tr w:rsidR="00C1024A" w:rsidRPr="00C1024A" w:rsidTr="00AD5D61">
        <w:tc>
          <w:tcPr>
            <w:tcW w:w="3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D5D61" w:rsidRPr="00C1024A" w:rsidRDefault="00AD5D61" w:rsidP="00C54A5A">
            <w:r w:rsidRPr="00C1024A">
              <w:t>SO/Item Combination xxxxxxx 000000 does not exist.</w:t>
            </w:r>
          </w:p>
        </w:tc>
        <w:tc>
          <w:tcPr>
            <w:tcW w:w="410" w:type="dxa"/>
            <w:tcBorders>
              <w:top w:val="single" w:sz="8" w:space="0" w:color="auto"/>
              <w:left w:val="nil"/>
              <w:bottom w:val="single" w:sz="8" w:space="0" w:color="auto"/>
              <w:right w:val="single" w:sz="8" w:space="0" w:color="auto"/>
            </w:tcBorders>
          </w:tcPr>
          <w:p w:rsidR="00AD5D61" w:rsidRPr="00C1024A" w:rsidRDefault="00AD5D61" w:rsidP="00D552DE">
            <w:r w:rsidRPr="00C1024A">
              <w:t>E</w:t>
            </w:r>
          </w:p>
        </w:tc>
        <w:tc>
          <w:tcPr>
            <w:tcW w:w="3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D5D61" w:rsidRPr="00C1024A" w:rsidRDefault="00AD5D61" w:rsidP="00D552DE">
            <w:r w:rsidRPr="00C1024A">
              <w:t>Either the SO number is wrong (e.g., a future number or different number range was inadvertently used) or the SO line specified does not exist in the SO (e.g., the last line on the SO is numbered ‘50’ but you specify ‘500’ or ‘60’).</w:t>
            </w:r>
          </w:p>
        </w:tc>
        <w:tc>
          <w:tcPr>
            <w:tcW w:w="3465" w:type="dxa"/>
            <w:tcBorders>
              <w:top w:val="nil"/>
              <w:left w:val="nil"/>
              <w:bottom w:val="single" w:sz="8" w:space="0" w:color="auto"/>
              <w:right w:val="single" w:sz="8" w:space="0" w:color="auto"/>
            </w:tcBorders>
          </w:tcPr>
          <w:p w:rsidR="00AD5D61" w:rsidRPr="00C1024A" w:rsidRDefault="00AD5D61" w:rsidP="00727F75">
            <w:r w:rsidRPr="00C1024A">
              <w:t>Check your entry and/or SO</w:t>
            </w:r>
            <w:r w:rsidRPr="00C1024A">
              <w:t xml:space="preserve"> indicated in warning message; if you find no issues and still wish to proceed, press enter to continue.</w:t>
            </w:r>
          </w:p>
        </w:tc>
      </w:tr>
      <w:tr w:rsidR="00C1024A" w:rsidRPr="00C1024A" w:rsidTr="00AD5D61">
        <w:tc>
          <w:tcPr>
            <w:tcW w:w="3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D61" w:rsidRPr="00C1024A" w:rsidRDefault="00AD5D61" w:rsidP="00727F75">
            <w:r w:rsidRPr="00C1024A">
              <w:t xml:space="preserve">Item invalid or </w:t>
            </w:r>
            <w:r w:rsidRPr="00C1024A">
              <w:t>deleted.</w:t>
            </w:r>
          </w:p>
        </w:tc>
        <w:tc>
          <w:tcPr>
            <w:tcW w:w="410" w:type="dxa"/>
            <w:tcBorders>
              <w:top w:val="single" w:sz="8" w:space="0" w:color="auto"/>
              <w:left w:val="nil"/>
              <w:bottom w:val="single" w:sz="8" w:space="0" w:color="auto"/>
              <w:right w:val="single" w:sz="8" w:space="0" w:color="auto"/>
            </w:tcBorders>
          </w:tcPr>
          <w:p w:rsidR="00AD5D61" w:rsidRPr="00C1024A" w:rsidRDefault="00AD5D61" w:rsidP="00D552DE">
            <w:r w:rsidRPr="00C1024A">
              <w:t>E</w:t>
            </w:r>
          </w:p>
        </w:tc>
        <w:tc>
          <w:tcPr>
            <w:tcW w:w="33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D61" w:rsidRPr="00C1024A" w:rsidRDefault="00AD5D61" w:rsidP="00D552DE">
            <w:r w:rsidRPr="00C1024A">
              <w:t>The SO a</w:t>
            </w:r>
            <w:r w:rsidRPr="00C1024A">
              <w:t>nd/or SO Item is on hold, deleted or is otherwise invalid (e.g., no SO line).</w:t>
            </w:r>
          </w:p>
        </w:tc>
        <w:tc>
          <w:tcPr>
            <w:tcW w:w="3465" w:type="dxa"/>
            <w:tcBorders>
              <w:top w:val="nil"/>
              <w:left w:val="nil"/>
              <w:bottom w:val="single" w:sz="8" w:space="0" w:color="auto"/>
              <w:right w:val="single" w:sz="8" w:space="0" w:color="auto"/>
            </w:tcBorders>
          </w:tcPr>
          <w:p w:rsidR="00AD5D61" w:rsidRPr="00C1024A" w:rsidRDefault="00AD5D61" w:rsidP="00727F75">
            <w:r w:rsidRPr="00C1024A">
              <w:t xml:space="preserve">Check your entry </w:t>
            </w:r>
            <w:r w:rsidRPr="00C1024A">
              <w:t>to ensure you have specified the correct number and verify the status of the SO</w:t>
            </w:r>
            <w:r w:rsidRPr="00C1024A">
              <w:t>; if you find no issues and still wish to proceed, press enter to continue.</w:t>
            </w:r>
          </w:p>
        </w:tc>
      </w:tr>
    </w:tbl>
    <w:p w:rsidR="00DA3BBD" w:rsidRPr="00C1024A" w:rsidRDefault="00DA3BBD" w:rsidP="00DA3BBD">
      <w:pPr>
        <w:rPr>
          <w:lang w:val="en-US"/>
        </w:rPr>
      </w:pPr>
    </w:p>
    <w:p w:rsidR="00DA3BBD" w:rsidRPr="00C1024A" w:rsidRDefault="00DA3BBD" w:rsidP="00DA3BBD">
      <w:pPr>
        <w:rPr>
          <w:lang w:val="en-US"/>
        </w:rPr>
      </w:pPr>
      <w:r w:rsidRPr="00C1024A">
        <w:rPr>
          <w:b/>
          <w:u w:val="single"/>
          <w:lang w:val="en-US"/>
        </w:rPr>
        <w:t>Note:</w:t>
      </w:r>
      <w:r w:rsidR="00236A5E" w:rsidRPr="00C1024A">
        <w:rPr>
          <w:lang w:val="en-US"/>
        </w:rPr>
        <w:t xml:space="preserve"> The checks on the PRs are less robust than on the ZINT PO as these PR types are used by a great number of staff, over and above those of HRD.  Other validations may be put in place in the future, once agreement has been reached on how best to distinguish UNHRD Non-Food </w:t>
      </w:r>
      <w:r w:rsidR="003645E1" w:rsidRPr="00C1024A">
        <w:rPr>
          <w:lang w:val="en-US"/>
        </w:rPr>
        <w:t>PRs from</w:t>
      </w:r>
      <w:r w:rsidR="00236A5E" w:rsidRPr="00C1024A">
        <w:rPr>
          <w:lang w:val="en-US"/>
        </w:rPr>
        <w:t xml:space="preserve"> others. </w:t>
      </w:r>
    </w:p>
    <w:p w:rsidR="00C1024A" w:rsidRPr="00FD707B" w:rsidRDefault="00C1024A" w:rsidP="00C1024A">
      <w:pPr>
        <w:pStyle w:val="ListParagraph"/>
        <w:spacing w:after="120"/>
        <w:ind w:left="0"/>
      </w:pPr>
      <w:r>
        <w:rPr>
          <w:rFonts w:ascii="Calibri" w:eastAsia="Times New Roman" w:hAnsi="Calibri" w:cs="Times New Roman"/>
          <w:lang w:val="en-US" w:eastAsia="it-IT"/>
        </w:rPr>
        <w:t>In addition, most of the ZINT PO validations result in warning messages because there are various scenarios which dictate the need for multiple PO lines referring to one SO line item.  E</w:t>
      </w:r>
      <w:r w:rsidRPr="00FD707B">
        <w:t>xample</w:t>
      </w:r>
      <w:r>
        <w:t>s include</w:t>
      </w:r>
      <w:r w:rsidRPr="00FD707B">
        <w:t xml:space="preserve">: </w:t>
      </w:r>
    </w:p>
    <w:p w:rsidR="00C1024A" w:rsidRPr="00FD707B" w:rsidRDefault="00C1024A" w:rsidP="00C1024A">
      <w:pPr>
        <w:pStyle w:val="ListParagraph"/>
        <w:numPr>
          <w:ilvl w:val="0"/>
          <w:numId w:val="12"/>
        </w:numPr>
        <w:spacing w:after="120" w:line="240" w:lineRule="auto"/>
        <w:ind w:left="763"/>
        <w:contextualSpacing w:val="0"/>
      </w:pPr>
      <w:r w:rsidRPr="00FD707B">
        <w:t>a single sales order item</w:t>
      </w:r>
      <w:r>
        <w:t xml:space="preserve"> may indicate a quantity greater than 1</w:t>
      </w:r>
      <w:r w:rsidRPr="00FD707B">
        <w:t xml:space="preserve"> (</w:t>
      </w:r>
      <w:r>
        <w:t>e.g.,</w:t>
      </w:r>
      <w:r w:rsidRPr="00FD707B">
        <w:t xml:space="preserve"> 6 </w:t>
      </w:r>
      <w:r>
        <w:t>EA</w:t>
      </w:r>
      <w:r w:rsidRPr="00FD707B">
        <w:t xml:space="preserve">), </w:t>
      </w:r>
      <w:r w:rsidR="003317D2">
        <w:t>with multiple</w:t>
      </w:r>
      <w:r w:rsidRPr="00FD707B">
        <w:t xml:space="preserve"> </w:t>
      </w:r>
      <w:r w:rsidR="003317D2">
        <w:t>ZINT PO</w:t>
      </w:r>
      <w:r w:rsidRPr="00FD707B">
        <w:t xml:space="preserve"> items </w:t>
      </w:r>
      <w:r w:rsidR="003317D2">
        <w:t xml:space="preserve">potentially </w:t>
      </w:r>
      <w:r w:rsidRPr="00FD707B">
        <w:t>be</w:t>
      </w:r>
      <w:r w:rsidR="003317D2">
        <w:t>ing</w:t>
      </w:r>
      <w:r w:rsidRPr="00FD707B">
        <w:t xml:space="preserve"> created </w:t>
      </w:r>
      <w:r w:rsidR="003317D2">
        <w:t xml:space="preserve">for each item when these items are </w:t>
      </w:r>
      <w:r w:rsidRPr="00FD707B">
        <w:t xml:space="preserve">assets; </w:t>
      </w:r>
      <w:r w:rsidR="003317D2">
        <w:t>and</w:t>
      </w:r>
    </w:p>
    <w:p w:rsidR="00C1024A" w:rsidRPr="00FD707B" w:rsidRDefault="00C1024A" w:rsidP="00C1024A">
      <w:pPr>
        <w:pStyle w:val="ListParagraph"/>
        <w:numPr>
          <w:ilvl w:val="0"/>
          <w:numId w:val="12"/>
        </w:numPr>
        <w:spacing w:after="120" w:line="240" w:lineRule="auto"/>
        <w:ind w:left="763"/>
        <w:contextualSpacing w:val="0"/>
      </w:pPr>
      <w:r w:rsidRPr="00FD707B">
        <w:t xml:space="preserve">the transport service item </w:t>
      </w:r>
      <w:r w:rsidR="003317D2">
        <w:t>may</w:t>
      </w:r>
      <w:r w:rsidRPr="00FD707B">
        <w:t xml:space="preserve"> not always appear in the </w:t>
      </w:r>
      <w:r w:rsidR="003317D2">
        <w:t>ZINT PO</w:t>
      </w:r>
      <w:r w:rsidRPr="00FD707B">
        <w:t xml:space="preserve"> since, when goods are accounted </w:t>
      </w:r>
      <w:r w:rsidR="003317D2">
        <w:t>for as assets, the transport value</w:t>
      </w:r>
      <w:r w:rsidRPr="00FD707B">
        <w:t xml:space="preserve"> is capitalized in the asset cost. </w:t>
      </w:r>
    </w:p>
    <w:p w:rsidR="00DA3BBD" w:rsidRPr="00C1024A" w:rsidRDefault="00DA3BBD" w:rsidP="00DA3BBD">
      <w:pPr>
        <w:rPr>
          <w:rFonts w:ascii="Calibri" w:eastAsia="Times New Roman" w:hAnsi="Calibri" w:cs="Times New Roman"/>
          <w:lang w:val="en-US" w:eastAsia="it-IT"/>
        </w:rPr>
      </w:pPr>
    </w:p>
    <w:p w:rsidR="00236A5E" w:rsidRPr="00C1024A" w:rsidRDefault="00236A5E" w:rsidP="00DA3BBD">
      <w:pPr>
        <w:rPr>
          <w:lang w:val="en-US"/>
        </w:rPr>
      </w:pPr>
    </w:p>
    <w:p w:rsidR="005B7881" w:rsidRPr="00C1024A" w:rsidRDefault="005B7881">
      <w:r w:rsidRPr="00C1024A">
        <w:br w:type="page"/>
      </w:r>
    </w:p>
    <w:p w:rsidR="005B7881" w:rsidRPr="00C1024A" w:rsidRDefault="00727A2A" w:rsidP="00823530">
      <w:pPr>
        <w:pStyle w:val="Heading2"/>
      </w:pPr>
      <w:bookmarkStart w:id="5" w:name="_Toc317880506"/>
      <w:proofErr w:type="gramStart"/>
      <w:r>
        <w:lastRenderedPageBreak/>
        <w:t xml:space="preserve">3.2  </w:t>
      </w:r>
      <w:r w:rsidR="005B7881" w:rsidRPr="00C1024A">
        <w:t>Warning</w:t>
      </w:r>
      <w:proofErr w:type="gramEnd"/>
      <w:r w:rsidR="005B7881" w:rsidRPr="00C1024A">
        <w:t xml:space="preserve">/Error </w:t>
      </w:r>
      <w:r>
        <w:t xml:space="preserve">Messages </w:t>
      </w:r>
      <w:r w:rsidR="005B7881" w:rsidRPr="00C1024A">
        <w:t>Issued at P</w:t>
      </w:r>
      <w:r w:rsidR="005B7881" w:rsidRPr="00C1024A">
        <w:t>O</w:t>
      </w:r>
      <w:r w:rsidR="005B7881" w:rsidRPr="00C1024A">
        <w:t xml:space="preserve"> Stage</w:t>
      </w:r>
      <w:bookmarkEnd w:id="5"/>
    </w:p>
    <w:p w:rsidR="00DA3BBD" w:rsidRPr="004B6A88" w:rsidRDefault="005B7881" w:rsidP="00DA3BBD">
      <w:r w:rsidRPr="00C1024A">
        <w:t xml:space="preserve">The following warning/error messages may be issued during PO processing. </w:t>
      </w:r>
      <w:r w:rsidR="004B6A88">
        <w:t xml:space="preserve">  </w:t>
      </w:r>
      <w:r w:rsidR="004B6A88" w:rsidRPr="00C1024A">
        <w:rPr>
          <w:b/>
          <w:u w:val="single"/>
        </w:rPr>
        <w:t>Note</w:t>
      </w:r>
      <w:r w:rsidR="004B6A88" w:rsidRPr="00C1024A">
        <w:t>: The validations are activated only ZINT POs created with vendor code 60000000.</w:t>
      </w:r>
    </w:p>
    <w:tbl>
      <w:tblPr>
        <w:tblW w:w="10207" w:type="dxa"/>
        <w:tblInd w:w="-318" w:type="dxa"/>
        <w:tblCellMar>
          <w:left w:w="0" w:type="dxa"/>
          <w:right w:w="0" w:type="dxa"/>
        </w:tblCellMar>
        <w:tblLook w:val="04A0" w:firstRow="1" w:lastRow="0" w:firstColumn="1" w:lastColumn="0" w:noHBand="0" w:noVBand="1"/>
      </w:tblPr>
      <w:tblGrid>
        <w:gridCol w:w="3120"/>
        <w:gridCol w:w="343"/>
        <w:gridCol w:w="3909"/>
        <w:gridCol w:w="2835"/>
      </w:tblGrid>
      <w:tr w:rsidR="00C1024A" w:rsidRPr="00C1024A" w:rsidTr="005B7881">
        <w:tc>
          <w:tcPr>
            <w:tcW w:w="3120"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271D04" w:rsidRPr="00C1024A" w:rsidRDefault="00271D04" w:rsidP="002A47FF">
            <w:pPr>
              <w:spacing w:after="0" w:line="240" w:lineRule="auto"/>
              <w:rPr>
                <w:rFonts w:ascii="Calibri" w:eastAsia="Times New Roman" w:hAnsi="Calibri" w:cs="Times New Roman"/>
                <w:lang w:val="it-IT" w:eastAsia="it-IT"/>
              </w:rPr>
            </w:pPr>
            <w:r w:rsidRPr="00C1024A">
              <w:rPr>
                <w:rFonts w:ascii="Calibri" w:eastAsia="Times New Roman" w:hAnsi="Calibri" w:cs="Times New Roman"/>
                <w:b/>
                <w:bCs/>
                <w:lang w:val="it-IT" w:eastAsia="it-IT"/>
              </w:rPr>
              <w:t xml:space="preserve">System Message </w:t>
            </w:r>
          </w:p>
        </w:tc>
        <w:tc>
          <w:tcPr>
            <w:tcW w:w="343" w:type="dxa"/>
            <w:tcBorders>
              <w:top w:val="single" w:sz="8" w:space="0" w:color="auto"/>
              <w:left w:val="nil"/>
              <w:bottom w:val="single" w:sz="8" w:space="0" w:color="auto"/>
              <w:right w:val="single" w:sz="8" w:space="0" w:color="auto"/>
            </w:tcBorders>
            <w:shd w:val="clear" w:color="auto" w:fill="DBE5F1"/>
          </w:tcPr>
          <w:p w:rsidR="00271D04" w:rsidRPr="00C1024A" w:rsidRDefault="007F6EF0" w:rsidP="007F6EF0">
            <w:pPr>
              <w:spacing w:after="0" w:line="240" w:lineRule="auto"/>
              <w:jc w:val="center"/>
              <w:rPr>
                <w:rFonts w:ascii="Calibri" w:eastAsia="Times New Roman" w:hAnsi="Calibri" w:cs="Times New Roman"/>
                <w:b/>
                <w:bCs/>
                <w:lang w:val="it-IT" w:eastAsia="it-IT"/>
              </w:rPr>
            </w:pPr>
            <w:r w:rsidRPr="00C1024A">
              <w:rPr>
                <w:rFonts w:ascii="Calibri" w:eastAsia="Times New Roman" w:hAnsi="Calibri" w:cs="Times New Roman"/>
                <w:b/>
                <w:bCs/>
                <w:lang w:val="it-IT" w:eastAsia="it-IT"/>
              </w:rPr>
              <w:t>MT</w:t>
            </w:r>
          </w:p>
        </w:tc>
        <w:tc>
          <w:tcPr>
            <w:tcW w:w="3909"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271D04" w:rsidRPr="00C1024A" w:rsidRDefault="00271D04" w:rsidP="002A47FF">
            <w:pPr>
              <w:spacing w:after="0" w:line="240" w:lineRule="auto"/>
              <w:rPr>
                <w:rFonts w:ascii="Calibri" w:eastAsia="Times New Roman" w:hAnsi="Calibri" w:cs="Times New Roman"/>
                <w:lang w:val="it-IT" w:eastAsia="it-IT"/>
              </w:rPr>
            </w:pPr>
            <w:r w:rsidRPr="00C1024A">
              <w:rPr>
                <w:rFonts w:ascii="Calibri" w:eastAsia="Times New Roman" w:hAnsi="Calibri" w:cs="Times New Roman"/>
                <w:b/>
                <w:bCs/>
                <w:lang w:val="it-IT" w:eastAsia="it-IT"/>
              </w:rPr>
              <w:t>What it means/when it occurs</w:t>
            </w:r>
          </w:p>
        </w:tc>
        <w:tc>
          <w:tcPr>
            <w:tcW w:w="2835" w:type="dxa"/>
            <w:tcBorders>
              <w:top w:val="single" w:sz="8" w:space="0" w:color="auto"/>
              <w:left w:val="nil"/>
              <w:bottom w:val="single" w:sz="8" w:space="0" w:color="auto"/>
              <w:right w:val="single" w:sz="8" w:space="0" w:color="auto"/>
            </w:tcBorders>
            <w:shd w:val="clear" w:color="auto" w:fill="DBE5F1"/>
          </w:tcPr>
          <w:p w:rsidR="00271D04" w:rsidRPr="00C1024A" w:rsidRDefault="00271D04" w:rsidP="002A47FF">
            <w:pPr>
              <w:spacing w:after="0" w:line="240" w:lineRule="auto"/>
              <w:rPr>
                <w:rFonts w:ascii="Calibri" w:eastAsia="Times New Roman" w:hAnsi="Calibri" w:cs="Times New Roman"/>
                <w:b/>
                <w:bCs/>
                <w:lang w:val="it-IT" w:eastAsia="it-IT"/>
              </w:rPr>
            </w:pPr>
            <w:r w:rsidRPr="00C1024A">
              <w:rPr>
                <w:rFonts w:ascii="Calibri" w:eastAsia="Times New Roman" w:hAnsi="Calibri" w:cs="Times New Roman"/>
                <w:b/>
                <w:bCs/>
                <w:lang w:val="it-IT" w:eastAsia="it-IT"/>
              </w:rPr>
              <w:t>What to do</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1D04"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Please insert SO line item</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E</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7F6EF0" w:rsidP="007F6EF0">
            <w:r w:rsidRPr="00C1024A">
              <w:t xml:space="preserve">You populated </w:t>
            </w:r>
            <w:r w:rsidR="00271D04" w:rsidRPr="00C1024A">
              <w:t xml:space="preserve">only the field "Reference Sales Order" </w:t>
            </w:r>
            <w:r w:rsidRPr="00C1024A">
              <w:t>without specifying an Item</w:t>
            </w:r>
            <w:r w:rsidR="00AA28D3" w:rsidRPr="00C1024A">
              <w:t>.</w:t>
            </w:r>
          </w:p>
        </w:tc>
        <w:tc>
          <w:tcPr>
            <w:tcW w:w="2835" w:type="dxa"/>
            <w:tcBorders>
              <w:top w:val="nil"/>
              <w:left w:val="nil"/>
              <w:bottom w:val="single" w:sz="8" w:space="0" w:color="auto"/>
              <w:right w:val="single" w:sz="8" w:space="0" w:color="auto"/>
            </w:tcBorders>
          </w:tcPr>
          <w:p w:rsidR="00271D04" w:rsidRPr="00C1024A" w:rsidRDefault="007F6EF0" w:rsidP="007F6EF0">
            <w:r w:rsidRPr="00C1024A">
              <w:t xml:space="preserve">Specify the relevant </w:t>
            </w:r>
            <w:r w:rsidR="005B7881" w:rsidRPr="00C1024A">
              <w:t xml:space="preserve">SO Line </w:t>
            </w:r>
            <w:r w:rsidRPr="00C1024A">
              <w:t>in the ‘Reference SO Item’ field.</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1D04"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S</w:t>
            </w:r>
            <w:r w:rsidR="007F6EF0" w:rsidRPr="00C1024A">
              <w:rPr>
                <w:rFonts w:ascii="Calibri" w:eastAsia="Times New Roman" w:hAnsi="Calibri" w:cs="Times New Roman"/>
                <w:lang w:val="en-US" w:eastAsia="it-IT"/>
              </w:rPr>
              <w:t>ales Order XXX contain no items</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E</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AA28D3" w:rsidP="00AA28D3">
            <w:r w:rsidRPr="00C1024A">
              <w:t>T</w:t>
            </w:r>
            <w:r w:rsidR="00271D04" w:rsidRPr="00C1024A">
              <w:t>he</w:t>
            </w:r>
            <w:r w:rsidRPr="00C1024A">
              <w:t xml:space="preserve"> "Reference Sales Order" field has been filled in with an SO that has no line items.  An SO in this status cannot be used in this field.</w:t>
            </w:r>
          </w:p>
        </w:tc>
        <w:tc>
          <w:tcPr>
            <w:tcW w:w="2835" w:type="dxa"/>
            <w:tcBorders>
              <w:top w:val="nil"/>
              <w:left w:val="nil"/>
              <w:bottom w:val="single" w:sz="8" w:space="0" w:color="auto"/>
              <w:right w:val="single" w:sz="8" w:space="0" w:color="auto"/>
            </w:tcBorders>
          </w:tcPr>
          <w:p w:rsidR="00271D04" w:rsidRPr="00C1024A" w:rsidRDefault="00AA28D3" w:rsidP="007F6EF0">
            <w:r w:rsidRPr="00C1024A">
              <w:t>Check your entry and/or SO indicated in warning message; if you find no issues and still wish to proceed, press enter to continue.</w:t>
            </w:r>
          </w:p>
        </w:tc>
      </w:tr>
      <w:tr w:rsidR="004B6A88" w:rsidRPr="00C1024A" w:rsidTr="00823530">
        <w:trPr>
          <w:trHeight w:val="100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6A88" w:rsidRPr="00C1024A" w:rsidRDefault="004B6A88"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Reference SO and SO item already used in PO XXXXXXXXXX</w:t>
            </w:r>
          </w:p>
        </w:tc>
        <w:tc>
          <w:tcPr>
            <w:tcW w:w="343" w:type="dxa"/>
            <w:tcBorders>
              <w:top w:val="single" w:sz="8" w:space="0" w:color="auto"/>
              <w:left w:val="nil"/>
              <w:bottom w:val="single" w:sz="8" w:space="0" w:color="auto"/>
              <w:right w:val="single" w:sz="8" w:space="0" w:color="auto"/>
            </w:tcBorders>
          </w:tcPr>
          <w:p w:rsidR="004B6A88" w:rsidRPr="00C1024A" w:rsidRDefault="004B6A88" w:rsidP="002A47FF">
            <w:pPr>
              <w:jc w:val="center"/>
            </w:pPr>
            <w:r w:rsidRPr="00C1024A">
              <w:t>W</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6A88" w:rsidRPr="00C1024A" w:rsidRDefault="004B6A88" w:rsidP="002A47FF">
            <w:r w:rsidRPr="00C1024A">
              <w:t xml:space="preserve">The SO and/or SO Item has already been used on another ZINT PO whose Vendor = 60000000.  </w:t>
            </w:r>
          </w:p>
        </w:tc>
        <w:tc>
          <w:tcPr>
            <w:tcW w:w="2835" w:type="dxa"/>
            <w:tcBorders>
              <w:top w:val="nil"/>
              <w:left w:val="nil"/>
              <w:bottom w:val="single" w:sz="8" w:space="0" w:color="auto"/>
              <w:right w:val="single" w:sz="8" w:space="0" w:color="auto"/>
            </w:tcBorders>
          </w:tcPr>
          <w:p w:rsidR="004B6A88" w:rsidRPr="00C1024A" w:rsidRDefault="004B6A88" w:rsidP="002A47FF">
            <w:r>
              <w:t>As above.</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1D04"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 xml:space="preserve">Sales </w:t>
            </w:r>
            <w:r w:rsidR="007F6EF0" w:rsidRPr="00C1024A">
              <w:rPr>
                <w:rFonts w:ascii="Calibri" w:eastAsia="Times New Roman" w:hAnsi="Calibri" w:cs="Times New Roman"/>
                <w:lang w:val="en-US" w:eastAsia="it-IT"/>
              </w:rPr>
              <w:t>Order Type must be ZWOR or ZWRE</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W</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AA28D3" w:rsidP="00AA28D3">
            <w:r w:rsidRPr="00C1024A">
              <w:t xml:space="preserve">You entered a </w:t>
            </w:r>
            <w:r w:rsidRPr="00C1024A">
              <w:t>Sales Order number</w:t>
            </w:r>
            <w:r w:rsidRPr="00C1024A">
              <w:t xml:space="preserve"> whose system document type </w:t>
            </w:r>
            <w:r w:rsidR="00271D04" w:rsidRPr="00C1024A">
              <w:t xml:space="preserve">is not equal to </w:t>
            </w:r>
            <w:r w:rsidRPr="00C1024A">
              <w:t>‘</w:t>
            </w:r>
            <w:r w:rsidR="00271D04" w:rsidRPr="00C1024A">
              <w:t>ZWOR</w:t>
            </w:r>
            <w:r w:rsidRPr="00C1024A">
              <w:t>’</w:t>
            </w:r>
            <w:r w:rsidR="00271D04" w:rsidRPr="00C1024A">
              <w:t xml:space="preserve"> </w:t>
            </w:r>
            <w:r w:rsidRPr="00C1024A">
              <w:t>or</w:t>
            </w:r>
            <w:r w:rsidR="00271D04" w:rsidRPr="00C1024A">
              <w:t xml:space="preserve"> </w:t>
            </w:r>
            <w:r w:rsidRPr="00C1024A">
              <w:t>‘</w:t>
            </w:r>
            <w:r w:rsidR="00271D04" w:rsidRPr="00C1024A">
              <w:t>ZWRE</w:t>
            </w:r>
            <w:r w:rsidRPr="00C1024A">
              <w:t>’ (the Sales Order document type can be found/checked in the Header portion of the SO.</w:t>
            </w:r>
          </w:p>
        </w:tc>
        <w:tc>
          <w:tcPr>
            <w:tcW w:w="2835" w:type="dxa"/>
            <w:tcBorders>
              <w:top w:val="nil"/>
              <w:left w:val="nil"/>
              <w:bottom w:val="single" w:sz="8" w:space="0" w:color="auto"/>
              <w:right w:val="single" w:sz="8" w:space="0" w:color="auto"/>
            </w:tcBorders>
          </w:tcPr>
          <w:p w:rsidR="00271D04" w:rsidRPr="00C1024A" w:rsidRDefault="00AA28D3" w:rsidP="007F6EF0">
            <w:r w:rsidRPr="00C1024A">
              <w:t xml:space="preserve">Check your entry and/or </w:t>
            </w:r>
            <w:r w:rsidRPr="00C1024A">
              <w:t xml:space="preserve">the </w:t>
            </w:r>
            <w:r w:rsidRPr="00C1024A">
              <w:t>SO</w:t>
            </w:r>
            <w:r w:rsidRPr="00C1024A">
              <w:t xml:space="preserve"> itself</w:t>
            </w:r>
            <w:r w:rsidRPr="00C1024A">
              <w:t>; if you find no issues and still wish to proceed, press enter to continue.</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7F6EF0"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Item invalid or deleted</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W</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4B6A88">
            <w:r>
              <w:t>T</w:t>
            </w:r>
            <w:r w:rsidR="00271D04" w:rsidRPr="00C1024A">
              <w:t>he SO line item pro</w:t>
            </w:r>
            <w:r>
              <w:t>vided in the field "Reference SO</w:t>
            </w:r>
            <w:r w:rsidR="00271D04" w:rsidRPr="00C1024A">
              <w:t xml:space="preserve"> item" is </w:t>
            </w:r>
            <w:proofErr w:type="gramStart"/>
            <w:r w:rsidR="00271D04" w:rsidRPr="00C1024A">
              <w:t>deleted</w:t>
            </w:r>
            <w:r>
              <w:t>/invalid</w:t>
            </w:r>
            <w:proofErr w:type="gramEnd"/>
            <w:r>
              <w:t>.</w:t>
            </w:r>
          </w:p>
        </w:tc>
        <w:tc>
          <w:tcPr>
            <w:tcW w:w="2835" w:type="dxa"/>
            <w:tcBorders>
              <w:top w:val="nil"/>
              <w:left w:val="nil"/>
              <w:bottom w:val="single" w:sz="8" w:space="0" w:color="auto"/>
              <w:right w:val="single" w:sz="8" w:space="0" w:color="auto"/>
            </w:tcBorders>
          </w:tcPr>
          <w:p w:rsidR="00271D04" w:rsidRPr="00C1024A" w:rsidRDefault="004B6A88" w:rsidP="007F6EF0">
            <w:r>
              <w:t>As above.</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1D04"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Collective quantity of PO quoting this Sales Order line exceed</w:t>
            </w:r>
            <w:r w:rsidR="007F6EF0" w:rsidRPr="00C1024A">
              <w:rPr>
                <w:rFonts w:ascii="Calibri" w:eastAsia="Times New Roman" w:hAnsi="Calibri" w:cs="Times New Roman"/>
                <w:lang w:val="en-US" w:eastAsia="it-IT"/>
              </w:rPr>
              <w:t>s Sales Line quantity</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W</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52D9" w:rsidP="002752D9">
            <w:r w:rsidRPr="00C1024A">
              <w:t xml:space="preserve">More than one ZINT PO has made reference to the Sales Order line item you specified; the total </w:t>
            </w:r>
            <w:r w:rsidR="00271D04" w:rsidRPr="00C1024A">
              <w:t xml:space="preserve">quantity </w:t>
            </w:r>
            <w:r w:rsidRPr="00C1024A">
              <w:t xml:space="preserve">of all ZINT PO lines quoting this Sales Order item, when summed, is greater than the quantity specified </w:t>
            </w:r>
            <w:r w:rsidR="00271D04" w:rsidRPr="00C1024A">
              <w:t>o</w:t>
            </w:r>
            <w:r w:rsidRPr="00C1024A">
              <w:t>n the S</w:t>
            </w:r>
            <w:r w:rsidR="00271D04" w:rsidRPr="00C1024A">
              <w:t>ales Order line item</w:t>
            </w:r>
            <w:r w:rsidRPr="00C1024A">
              <w:t xml:space="preserve">.  Example provided after this table. </w:t>
            </w:r>
          </w:p>
        </w:tc>
        <w:tc>
          <w:tcPr>
            <w:tcW w:w="2835" w:type="dxa"/>
            <w:tcBorders>
              <w:top w:val="nil"/>
              <w:left w:val="nil"/>
              <w:bottom w:val="single" w:sz="8" w:space="0" w:color="auto"/>
              <w:right w:val="single" w:sz="8" w:space="0" w:color="auto"/>
            </w:tcBorders>
          </w:tcPr>
          <w:p w:rsidR="00271D04" w:rsidRPr="00C1024A" w:rsidRDefault="002752D9" w:rsidP="002752D9">
            <w:r w:rsidRPr="00C1024A">
              <w:t xml:space="preserve">Check your entry and/or </w:t>
            </w:r>
            <w:r w:rsidRPr="00C1024A">
              <w:t xml:space="preserve">all ZINT </w:t>
            </w:r>
            <w:r w:rsidRPr="00C1024A">
              <w:t>PO</w:t>
            </w:r>
            <w:r w:rsidRPr="00C1024A">
              <w:t>s created with reference to the given Sales Order</w:t>
            </w:r>
            <w:r w:rsidRPr="00C1024A">
              <w:t>; if you find no issues and still wish to proceed, press enter to continue.</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1D04" w:rsidP="007F6EF0">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Account category, Item Category an</w:t>
            </w:r>
            <w:r w:rsidR="007F6EF0" w:rsidRPr="00C1024A">
              <w:rPr>
                <w:rFonts w:ascii="Calibri" w:eastAsia="Times New Roman" w:hAnsi="Calibri" w:cs="Times New Roman"/>
                <w:lang w:val="en-US" w:eastAsia="it-IT"/>
              </w:rPr>
              <w:t>d/or Material Group different  from Sales Order Line data</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W</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5B7881" w:rsidP="005B7881">
            <w:r w:rsidRPr="00C1024A">
              <w:t xml:space="preserve">The </w:t>
            </w:r>
            <w:r w:rsidR="00271D04" w:rsidRPr="00C1024A">
              <w:t xml:space="preserve">PO items </w:t>
            </w:r>
            <w:r w:rsidRPr="00C1024A">
              <w:t xml:space="preserve">do not have the same </w:t>
            </w:r>
            <w:r w:rsidR="00271D04" w:rsidRPr="00C1024A">
              <w:t>account category, item category and material group as those specified on th</w:t>
            </w:r>
            <w:r w:rsidRPr="00C1024A">
              <w:t>e SO item quoted in the PO line, i.e., these key characteristics of the two linked doc-uments are inconsistent/incompatible.</w:t>
            </w:r>
          </w:p>
        </w:tc>
        <w:tc>
          <w:tcPr>
            <w:tcW w:w="2835" w:type="dxa"/>
            <w:tcBorders>
              <w:top w:val="nil"/>
              <w:left w:val="nil"/>
              <w:bottom w:val="single" w:sz="8" w:space="0" w:color="auto"/>
              <w:right w:val="single" w:sz="8" w:space="0" w:color="auto"/>
            </w:tcBorders>
          </w:tcPr>
          <w:p w:rsidR="00271D04" w:rsidRPr="00C1024A" w:rsidRDefault="005B7881" w:rsidP="007F6EF0">
            <w:r w:rsidRPr="00C1024A">
              <w:t xml:space="preserve">Check your </w:t>
            </w:r>
            <w:r w:rsidRPr="00C1024A">
              <w:t>PO entries for these three fields</w:t>
            </w:r>
            <w:r w:rsidRPr="00C1024A">
              <w:t xml:space="preserve"> and/or the SO itself; if you find no issues and still wish to proceed, press enter to continue.</w:t>
            </w:r>
          </w:p>
        </w:tc>
      </w:tr>
      <w:tr w:rsidR="00C1024A" w:rsidRPr="00C1024A" w:rsidTr="005B7881">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271D04" w:rsidP="002A47FF">
            <w:pPr>
              <w:spacing w:line="240" w:lineRule="auto"/>
              <w:rPr>
                <w:rFonts w:ascii="Calibri" w:eastAsia="Times New Roman" w:hAnsi="Calibri" w:cs="Times New Roman"/>
                <w:lang w:val="en-US" w:eastAsia="it-IT"/>
              </w:rPr>
            </w:pPr>
            <w:r w:rsidRPr="00C1024A">
              <w:rPr>
                <w:rFonts w:ascii="Calibri" w:eastAsia="Times New Roman" w:hAnsi="Calibri" w:cs="Times New Roman"/>
                <w:lang w:val="en-US" w:eastAsia="it-IT"/>
              </w:rPr>
              <w:t>Specify a Reference Sales Order / Item for the PO line(s)</w:t>
            </w:r>
          </w:p>
        </w:tc>
        <w:tc>
          <w:tcPr>
            <w:tcW w:w="343" w:type="dxa"/>
            <w:tcBorders>
              <w:top w:val="single" w:sz="8" w:space="0" w:color="auto"/>
              <w:left w:val="nil"/>
              <w:bottom w:val="single" w:sz="8" w:space="0" w:color="auto"/>
              <w:right w:val="single" w:sz="8" w:space="0" w:color="auto"/>
            </w:tcBorders>
          </w:tcPr>
          <w:p w:rsidR="00271D04" w:rsidRPr="00C1024A" w:rsidRDefault="00271D04" w:rsidP="007F6EF0">
            <w:pPr>
              <w:jc w:val="center"/>
            </w:pPr>
            <w:r w:rsidRPr="00C1024A">
              <w:t>I*</w:t>
            </w:r>
          </w:p>
        </w:tc>
        <w:tc>
          <w:tcPr>
            <w:tcW w:w="3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D04" w:rsidRPr="00C1024A" w:rsidRDefault="005B7881" w:rsidP="005B7881">
            <w:r w:rsidRPr="00C1024A">
              <w:t>The ‘Reference Sales Order’ and</w:t>
            </w:r>
            <w:r w:rsidR="00271D04" w:rsidRPr="00C1024A">
              <w:t xml:space="preserve"> </w:t>
            </w:r>
            <w:r w:rsidRPr="00C1024A">
              <w:t xml:space="preserve">‘Reference SO item’ fields have been left </w:t>
            </w:r>
            <w:r w:rsidR="00271D04" w:rsidRPr="00C1024A">
              <w:t>blank</w:t>
            </w:r>
            <w:r w:rsidRPr="00C1024A">
              <w:t>.</w:t>
            </w:r>
          </w:p>
        </w:tc>
        <w:tc>
          <w:tcPr>
            <w:tcW w:w="2835" w:type="dxa"/>
            <w:tcBorders>
              <w:top w:val="nil"/>
              <w:left w:val="nil"/>
              <w:bottom w:val="single" w:sz="8" w:space="0" w:color="auto"/>
              <w:right w:val="single" w:sz="8" w:space="0" w:color="auto"/>
            </w:tcBorders>
          </w:tcPr>
          <w:p w:rsidR="00271D04" w:rsidRPr="00C1024A" w:rsidRDefault="005B7881" w:rsidP="005B7881">
            <w:r w:rsidRPr="00C1024A">
              <w:t xml:space="preserve">Check your PO entries for these fields; if you </w:t>
            </w:r>
            <w:r w:rsidRPr="00C1024A">
              <w:t xml:space="preserve">do </w:t>
            </w:r>
            <w:r w:rsidRPr="00C1024A">
              <w:t xml:space="preserve">wish to </w:t>
            </w:r>
            <w:r w:rsidRPr="00C1024A">
              <w:t>leave the fields blank,</w:t>
            </w:r>
            <w:r w:rsidRPr="00C1024A">
              <w:t xml:space="preserve"> press enter to continue.</w:t>
            </w:r>
          </w:p>
        </w:tc>
      </w:tr>
    </w:tbl>
    <w:p w:rsidR="004B6A88" w:rsidRDefault="004B6A88"/>
    <w:p w:rsidR="00823530" w:rsidRDefault="00084041" w:rsidP="00084041">
      <w:pPr>
        <w:pStyle w:val="Heading2"/>
      </w:pPr>
      <w:bookmarkStart w:id="6" w:name="_Toc317880507"/>
      <w:r>
        <w:lastRenderedPageBreak/>
        <w:t>3.3</w:t>
      </w:r>
      <w:proofErr w:type="gramStart"/>
      <w:r w:rsidR="00727A2A">
        <w:t xml:space="preserve">.  </w:t>
      </w:r>
      <w:r w:rsidR="00823530" w:rsidRPr="00823530">
        <w:rPr>
          <w:color w:val="365F91" w:themeColor="accent1" w:themeShade="BF"/>
        </w:rPr>
        <w:t>Sample</w:t>
      </w:r>
      <w:proofErr w:type="gramEnd"/>
      <w:r w:rsidR="00823530" w:rsidRPr="00823530">
        <w:rPr>
          <w:color w:val="365F91" w:themeColor="accent1" w:themeShade="BF"/>
        </w:rPr>
        <w:t xml:space="preserve"> screen shots</w:t>
      </w:r>
      <w:r w:rsidR="00823530" w:rsidRPr="00C1024A">
        <w:rPr>
          <w:color w:val="auto"/>
        </w:rPr>
        <w:t xml:space="preserve"> </w:t>
      </w:r>
      <w:r w:rsidR="00823530">
        <w:t>of warning/error messages</w:t>
      </w:r>
      <w:bookmarkEnd w:id="6"/>
    </w:p>
    <w:p w:rsidR="00EA3336" w:rsidRPr="00C1024A" w:rsidRDefault="00823530">
      <w:r>
        <w:t>A few s</w:t>
      </w:r>
      <w:r w:rsidR="00DA3BBD" w:rsidRPr="00C1024A">
        <w:t>ample screen shots of some</w:t>
      </w:r>
      <w:r>
        <w:t xml:space="preserve"> of the warning/error messages described previously are available in this section.</w:t>
      </w:r>
    </w:p>
    <w:p w:rsidR="00CE00C3" w:rsidRPr="00C1024A" w:rsidRDefault="00CE00C3">
      <w:r w:rsidRPr="00C1024A">
        <w:rPr>
          <w:noProof/>
          <w:lang w:eastAsia="en-GB"/>
        </w:rPr>
        <w:drawing>
          <wp:inline distT="0" distB="0" distL="0" distR="0" wp14:anchorId="3BC84E08" wp14:editId="0E664F58">
            <wp:extent cx="5724525" cy="3876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876675"/>
                    </a:xfrm>
                    <a:prstGeom prst="rect">
                      <a:avLst/>
                    </a:prstGeom>
                    <a:noFill/>
                    <a:ln>
                      <a:noFill/>
                    </a:ln>
                  </pic:spPr>
                </pic:pic>
              </a:graphicData>
            </a:graphic>
          </wp:inline>
        </w:drawing>
      </w:r>
    </w:p>
    <w:p w:rsidR="00923C87" w:rsidRPr="00C1024A" w:rsidRDefault="00923C87">
      <w:r w:rsidRPr="00C1024A">
        <w:rPr>
          <w:noProof/>
          <w:lang w:eastAsia="en-GB"/>
        </w:rPr>
        <w:drawing>
          <wp:inline distT="0" distB="0" distL="0" distR="0" wp14:anchorId="05FE8C8F" wp14:editId="1162F629">
            <wp:extent cx="5731510" cy="4298315"/>
            <wp:effectExtent l="0" t="0" r="254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31510" cy="4298315"/>
                    </a:xfrm>
                    <a:prstGeom prst="rect">
                      <a:avLst/>
                    </a:prstGeom>
                  </pic:spPr>
                </pic:pic>
              </a:graphicData>
            </a:graphic>
          </wp:inline>
        </w:drawing>
      </w:r>
    </w:p>
    <w:p w:rsidR="00DA3BBD" w:rsidRPr="00C1024A" w:rsidRDefault="00DA3BBD">
      <w:r w:rsidRPr="00C1024A">
        <w:rPr>
          <w:noProof/>
          <w:lang w:eastAsia="en-GB"/>
        </w:rPr>
        <w:lastRenderedPageBreak/>
        <w:drawing>
          <wp:inline distT="0" distB="0" distL="0" distR="0" wp14:anchorId="1C8A3CD1" wp14:editId="7E4BE10F">
            <wp:extent cx="5731510" cy="4298315"/>
            <wp:effectExtent l="0" t="0" r="254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731510" cy="4298315"/>
                    </a:xfrm>
                    <a:prstGeom prst="rect">
                      <a:avLst/>
                    </a:prstGeom>
                  </pic:spPr>
                </pic:pic>
              </a:graphicData>
            </a:graphic>
          </wp:inline>
        </w:drawing>
      </w:r>
    </w:p>
    <w:sectPr w:rsidR="00DA3BBD" w:rsidRPr="00C1024A" w:rsidSect="00984F8C">
      <w:footerReference w:type="default" r:id="rId16"/>
      <w:pgSz w:w="11906" w:h="16838"/>
      <w:pgMar w:top="1135" w:right="1440" w:bottom="851"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BA" w:rsidRDefault="00B447BA" w:rsidP="00984F8C">
      <w:pPr>
        <w:spacing w:after="0" w:line="240" w:lineRule="auto"/>
      </w:pPr>
      <w:r>
        <w:separator/>
      </w:r>
    </w:p>
  </w:endnote>
  <w:endnote w:type="continuationSeparator" w:id="0">
    <w:p w:rsidR="00B447BA" w:rsidRDefault="00B447BA" w:rsidP="0098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93502"/>
      <w:docPartObj>
        <w:docPartGallery w:val="Page Numbers (Bottom of Page)"/>
        <w:docPartUnique/>
      </w:docPartObj>
    </w:sdtPr>
    <w:sdtContent>
      <w:p w:rsidR="00984F8C" w:rsidRDefault="00984F8C">
        <w:pPr>
          <w:pStyle w:val="Footer"/>
        </w:pPr>
        <w:r>
          <w:rPr>
            <w:noProof/>
            <w:lang w:eastAsia="en-GB"/>
          </w:rPr>
          <mc:AlternateContent>
            <mc:Choice Requires="wps">
              <w:drawing>
                <wp:anchor distT="0" distB="0" distL="114300" distR="114300" simplePos="0" relativeHeight="251660288" behindDoc="0" locked="0" layoutInCell="1" allowOverlap="1" wp14:anchorId="30DC12AB" wp14:editId="05C504B7">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84F8C" w:rsidRDefault="00984F8C">
                              <w:pPr>
                                <w:jc w:val="center"/>
                              </w:pPr>
                              <w:r>
                                <w:fldChar w:fldCharType="begin"/>
                              </w:r>
                              <w:r>
                                <w:instrText xml:space="preserve"> PAGE    \* MERGEFORMAT </w:instrText>
                              </w:r>
                              <w:r>
                                <w:fldChar w:fldCharType="separate"/>
                              </w:r>
                              <w:r w:rsidR="00EA2C7A">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984F8C" w:rsidRDefault="00984F8C">
                        <w:pPr>
                          <w:jc w:val="center"/>
                        </w:pPr>
                        <w:r>
                          <w:fldChar w:fldCharType="begin"/>
                        </w:r>
                        <w:r>
                          <w:instrText xml:space="preserve"> PAGE    \* MERGEFORMAT </w:instrText>
                        </w:r>
                        <w:r>
                          <w:fldChar w:fldCharType="separate"/>
                        </w:r>
                        <w:r w:rsidR="00EA2C7A">
                          <w:rPr>
                            <w:noProof/>
                          </w:rPr>
                          <w:t>2</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25284BE" wp14:editId="62BB69ED">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BA" w:rsidRDefault="00B447BA" w:rsidP="00984F8C">
      <w:pPr>
        <w:spacing w:after="0" w:line="240" w:lineRule="auto"/>
      </w:pPr>
      <w:r>
        <w:separator/>
      </w:r>
    </w:p>
  </w:footnote>
  <w:footnote w:type="continuationSeparator" w:id="0">
    <w:p w:rsidR="00B447BA" w:rsidRDefault="00B447BA" w:rsidP="00984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AC3"/>
    <w:multiLevelType w:val="hybridMultilevel"/>
    <w:tmpl w:val="0346019A"/>
    <w:lvl w:ilvl="0" w:tplc="04100001">
      <w:start w:val="1"/>
      <w:numFmt w:val="bullet"/>
      <w:lvlText w:val=""/>
      <w:lvlJc w:val="left"/>
      <w:pPr>
        <w:ind w:left="1483" w:hanging="360"/>
      </w:pPr>
      <w:rPr>
        <w:rFonts w:ascii="Symbol" w:hAnsi="Symbol" w:hint="default"/>
      </w:rPr>
    </w:lvl>
    <w:lvl w:ilvl="1" w:tplc="04100003" w:tentative="1">
      <w:start w:val="1"/>
      <w:numFmt w:val="bullet"/>
      <w:lvlText w:val="o"/>
      <w:lvlJc w:val="left"/>
      <w:pPr>
        <w:ind w:left="2203" w:hanging="360"/>
      </w:pPr>
      <w:rPr>
        <w:rFonts w:ascii="Courier New" w:hAnsi="Courier New" w:cs="Courier New" w:hint="default"/>
      </w:rPr>
    </w:lvl>
    <w:lvl w:ilvl="2" w:tplc="04100005" w:tentative="1">
      <w:start w:val="1"/>
      <w:numFmt w:val="bullet"/>
      <w:lvlText w:val=""/>
      <w:lvlJc w:val="left"/>
      <w:pPr>
        <w:ind w:left="2923" w:hanging="360"/>
      </w:pPr>
      <w:rPr>
        <w:rFonts w:ascii="Wingdings" w:hAnsi="Wingdings" w:hint="default"/>
      </w:rPr>
    </w:lvl>
    <w:lvl w:ilvl="3" w:tplc="04100001" w:tentative="1">
      <w:start w:val="1"/>
      <w:numFmt w:val="bullet"/>
      <w:lvlText w:val=""/>
      <w:lvlJc w:val="left"/>
      <w:pPr>
        <w:ind w:left="3643" w:hanging="360"/>
      </w:pPr>
      <w:rPr>
        <w:rFonts w:ascii="Symbol" w:hAnsi="Symbol" w:hint="default"/>
      </w:rPr>
    </w:lvl>
    <w:lvl w:ilvl="4" w:tplc="04100003" w:tentative="1">
      <w:start w:val="1"/>
      <w:numFmt w:val="bullet"/>
      <w:lvlText w:val="o"/>
      <w:lvlJc w:val="left"/>
      <w:pPr>
        <w:ind w:left="4363" w:hanging="360"/>
      </w:pPr>
      <w:rPr>
        <w:rFonts w:ascii="Courier New" w:hAnsi="Courier New" w:cs="Courier New" w:hint="default"/>
      </w:rPr>
    </w:lvl>
    <w:lvl w:ilvl="5" w:tplc="04100005" w:tentative="1">
      <w:start w:val="1"/>
      <w:numFmt w:val="bullet"/>
      <w:lvlText w:val=""/>
      <w:lvlJc w:val="left"/>
      <w:pPr>
        <w:ind w:left="5083" w:hanging="360"/>
      </w:pPr>
      <w:rPr>
        <w:rFonts w:ascii="Wingdings" w:hAnsi="Wingdings" w:hint="default"/>
      </w:rPr>
    </w:lvl>
    <w:lvl w:ilvl="6" w:tplc="04100001" w:tentative="1">
      <w:start w:val="1"/>
      <w:numFmt w:val="bullet"/>
      <w:lvlText w:val=""/>
      <w:lvlJc w:val="left"/>
      <w:pPr>
        <w:ind w:left="5803" w:hanging="360"/>
      </w:pPr>
      <w:rPr>
        <w:rFonts w:ascii="Symbol" w:hAnsi="Symbol" w:hint="default"/>
      </w:rPr>
    </w:lvl>
    <w:lvl w:ilvl="7" w:tplc="04100003" w:tentative="1">
      <w:start w:val="1"/>
      <w:numFmt w:val="bullet"/>
      <w:lvlText w:val="o"/>
      <w:lvlJc w:val="left"/>
      <w:pPr>
        <w:ind w:left="6523" w:hanging="360"/>
      </w:pPr>
      <w:rPr>
        <w:rFonts w:ascii="Courier New" w:hAnsi="Courier New" w:cs="Courier New" w:hint="default"/>
      </w:rPr>
    </w:lvl>
    <w:lvl w:ilvl="8" w:tplc="04100005" w:tentative="1">
      <w:start w:val="1"/>
      <w:numFmt w:val="bullet"/>
      <w:lvlText w:val=""/>
      <w:lvlJc w:val="left"/>
      <w:pPr>
        <w:ind w:left="7243" w:hanging="360"/>
      </w:pPr>
      <w:rPr>
        <w:rFonts w:ascii="Wingdings" w:hAnsi="Wingdings" w:hint="default"/>
      </w:rPr>
    </w:lvl>
  </w:abstractNum>
  <w:abstractNum w:abstractNumId="1">
    <w:nsid w:val="28ED3EA6"/>
    <w:multiLevelType w:val="hybridMultilevel"/>
    <w:tmpl w:val="4ACAAC62"/>
    <w:lvl w:ilvl="0" w:tplc="D9007C72">
      <w:start w:val="1"/>
      <w:numFmt w:val="bullet"/>
      <w:lvlText w:val="•"/>
      <w:lvlJc w:val="left"/>
      <w:pPr>
        <w:tabs>
          <w:tab w:val="num" w:pos="360"/>
        </w:tabs>
        <w:ind w:left="360" w:hanging="360"/>
      </w:pPr>
      <w:rPr>
        <w:rFonts w:ascii="Arial" w:hAnsi="Arial" w:hint="default"/>
      </w:rPr>
    </w:lvl>
    <w:lvl w:ilvl="1" w:tplc="86AAA5CA">
      <w:start w:val="1"/>
      <w:numFmt w:val="bullet"/>
      <w:lvlText w:val="•"/>
      <w:lvlJc w:val="left"/>
      <w:pPr>
        <w:tabs>
          <w:tab w:val="num" w:pos="1080"/>
        </w:tabs>
        <w:ind w:left="1080" w:hanging="360"/>
      </w:pPr>
      <w:rPr>
        <w:rFonts w:ascii="Arial" w:hAnsi="Arial" w:hint="default"/>
      </w:rPr>
    </w:lvl>
    <w:lvl w:ilvl="2" w:tplc="E8383FB0">
      <w:start w:val="1"/>
      <w:numFmt w:val="bullet"/>
      <w:lvlText w:val="•"/>
      <w:lvlJc w:val="left"/>
      <w:pPr>
        <w:tabs>
          <w:tab w:val="num" w:pos="1800"/>
        </w:tabs>
        <w:ind w:left="1800" w:hanging="360"/>
      </w:pPr>
      <w:rPr>
        <w:rFonts w:ascii="Arial" w:hAnsi="Arial" w:hint="default"/>
      </w:rPr>
    </w:lvl>
    <w:lvl w:ilvl="3" w:tplc="C2061068" w:tentative="1">
      <w:start w:val="1"/>
      <w:numFmt w:val="bullet"/>
      <w:lvlText w:val="•"/>
      <w:lvlJc w:val="left"/>
      <w:pPr>
        <w:tabs>
          <w:tab w:val="num" w:pos="2520"/>
        </w:tabs>
        <w:ind w:left="2520" w:hanging="360"/>
      </w:pPr>
      <w:rPr>
        <w:rFonts w:ascii="Arial" w:hAnsi="Arial" w:hint="default"/>
      </w:rPr>
    </w:lvl>
    <w:lvl w:ilvl="4" w:tplc="A4E2E3C6" w:tentative="1">
      <w:start w:val="1"/>
      <w:numFmt w:val="bullet"/>
      <w:lvlText w:val="•"/>
      <w:lvlJc w:val="left"/>
      <w:pPr>
        <w:tabs>
          <w:tab w:val="num" w:pos="3240"/>
        </w:tabs>
        <w:ind w:left="3240" w:hanging="360"/>
      </w:pPr>
      <w:rPr>
        <w:rFonts w:ascii="Arial" w:hAnsi="Arial" w:hint="default"/>
      </w:rPr>
    </w:lvl>
    <w:lvl w:ilvl="5" w:tplc="B3425A24" w:tentative="1">
      <w:start w:val="1"/>
      <w:numFmt w:val="bullet"/>
      <w:lvlText w:val="•"/>
      <w:lvlJc w:val="left"/>
      <w:pPr>
        <w:tabs>
          <w:tab w:val="num" w:pos="3960"/>
        </w:tabs>
        <w:ind w:left="3960" w:hanging="360"/>
      </w:pPr>
      <w:rPr>
        <w:rFonts w:ascii="Arial" w:hAnsi="Arial" w:hint="default"/>
      </w:rPr>
    </w:lvl>
    <w:lvl w:ilvl="6" w:tplc="8B48CF80" w:tentative="1">
      <w:start w:val="1"/>
      <w:numFmt w:val="bullet"/>
      <w:lvlText w:val="•"/>
      <w:lvlJc w:val="left"/>
      <w:pPr>
        <w:tabs>
          <w:tab w:val="num" w:pos="4680"/>
        </w:tabs>
        <w:ind w:left="4680" w:hanging="360"/>
      </w:pPr>
      <w:rPr>
        <w:rFonts w:ascii="Arial" w:hAnsi="Arial" w:hint="default"/>
      </w:rPr>
    </w:lvl>
    <w:lvl w:ilvl="7" w:tplc="E400790E" w:tentative="1">
      <w:start w:val="1"/>
      <w:numFmt w:val="bullet"/>
      <w:lvlText w:val="•"/>
      <w:lvlJc w:val="left"/>
      <w:pPr>
        <w:tabs>
          <w:tab w:val="num" w:pos="5400"/>
        </w:tabs>
        <w:ind w:left="5400" w:hanging="360"/>
      </w:pPr>
      <w:rPr>
        <w:rFonts w:ascii="Arial" w:hAnsi="Arial" w:hint="default"/>
      </w:rPr>
    </w:lvl>
    <w:lvl w:ilvl="8" w:tplc="694ACD80" w:tentative="1">
      <w:start w:val="1"/>
      <w:numFmt w:val="bullet"/>
      <w:lvlText w:val="•"/>
      <w:lvlJc w:val="left"/>
      <w:pPr>
        <w:tabs>
          <w:tab w:val="num" w:pos="6120"/>
        </w:tabs>
        <w:ind w:left="6120" w:hanging="360"/>
      </w:pPr>
      <w:rPr>
        <w:rFonts w:ascii="Arial" w:hAnsi="Arial" w:hint="default"/>
      </w:rPr>
    </w:lvl>
  </w:abstractNum>
  <w:abstractNum w:abstractNumId="2">
    <w:nsid w:val="350303DC"/>
    <w:multiLevelType w:val="multilevel"/>
    <w:tmpl w:val="68A64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017D61"/>
    <w:multiLevelType w:val="hybridMultilevel"/>
    <w:tmpl w:val="3132A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DD5C72"/>
    <w:multiLevelType w:val="multilevel"/>
    <w:tmpl w:val="BA140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F2590C"/>
    <w:multiLevelType w:val="multilevel"/>
    <w:tmpl w:val="D58CF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C6DE8"/>
    <w:multiLevelType w:val="multilevel"/>
    <w:tmpl w:val="3D44BB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C1871"/>
    <w:multiLevelType w:val="hybridMultilevel"/>
    <w:tmpl w:val="C0A2A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BB3B43"/>
    <w:multiLevelType w:val="hybridMultilevel"/>
    <w:tmpl w:val="74707C7E"/>
    <w:lvl w:ilvl="0" w:tplc="523A068A">
      <w:start w:val="1"/>
      <w:numFmt w:val="bullet"/>
      <w:lvlText w:val="•"/>
      <w:lvlJc w:val="left"/>
      <w:pPr>
        <w:tabs>
          <w:tab w:val="num" w:pos="360"/>
        </w:tabs>
        <w:ind w:left="360" w:hanging="360"/>
      </w:pPr>
      <w:rPr>
        <w:rFonts w:ascii="Arial" w:hAnsi="Arial" w:hint="default"/>
      </w:rPr>
    </w:lvl>
    <w:lvl w:ilvl="1" w:tplc="3FF2840A">
      <w:start w:val="1"/>
      <w:numFmt w:val="bullet"/>
      <w:lvlText w:val="•"/>
      <w:lvlJc w:val="left"/>
      <w:pPr>
        <w:tabs>
          <w:tab w:val="num" w:pos="1080"/>
        </w:tabs>
        <w:ind w:left="1080" w:hanging="360"/>
      </w:pPr>
      <w:rPr>
        <w:rFonts w:ascii="Arial" w:hAnsi="Arial" w:hint="default"/>
      </w:rPr>
    </w:lvl>
    <w:lvl w:ilvl="2" w:tplc="F190C026">
      <w:start w:val="1"/>
      <w:numFmt w:val="bullet"/>
      <w:lvlText w:val="•"/>
      <w:lvlJc w:val="left"/>
      <w:pPr>
        <w:tabs>
          <w:tab w:val="num" w:pos="1800"/>
        </w:tabs>
        <w:ind w:left="1800" w:hanging="360"/>
      </w:pPr>
      <w:rPr>
        <w:rFonts w:ascii="Arial" w:hAnsi="Arial" w:hint="default"/>
      </w:rPr>
    </w:lvl>
    <w:lvl w:ilvl="3" w:tplc="E7A40056" w:tentative="1">
      <w:start w:val="1"/>
      <w:numFmt w:val="bullet"/>
      <w:lvlText w:val="•"/>
      <w:lvlJc w:val="left"/>
      <w:pPr>
        <w:tabs>
          <w:tab w:val="num" w:pos="2520"/>
        </w:tabs>
        <w:ind w:left="2520" w:hanging="360"/>
      </w:pPr>
      <w:rPr>
        <w:rFonts w:ascii="Arial" w:hAnsi="Arial" w:hint="default"/>
      </w:rPr>
    </w:lvl>
    <w:lvl w:ilvl="4" w:tplc="2BD84954" w:tentative="1">
      <w:start w:val="1"/>
      <w:numFmt w:val="bullet"/>
      <w:lvlText w:val="•"/>
      <w:lvlJc w:val="left"/>
      <w:pPr>
        <w:tabs>
          <w:tab w:val="num" w:pos="3240"/>
        </w:tabs>
        <w:ind w:left="3240" w:hanging="360"/>
      </w:pPr>
      <w:rPr>
        <w:rFonts w:ascii="Arial" w:hAnsi="Arial" w:hint="default"/>
      </w:rPr>
    </w:lvl>
    <w:lvl w:ilvl="5" w:tplc="756653EE" w:tentative="1">
      <w:start w:val="1"/>
      <w:numFmt w:val="bullet"/>
      <w:lvlText w:val="•"/>
      <w:lvlJc w:val="left"/>
      <w:pPr>
        <w:tabs>
          <w:tab w:val="num" w:pos="3960"/>
        </w:tabs>
        <w:ind w:left="3960" w:hanging="360"/>
      </w:pPr>
      <w:rPr>
        <w:rFonts w:ascii="Arial" w:hAnsi="Arial" w:hint="default"/>
      </w:rPr>
    </w:lvl>
    <w:lvl w:ilvl="6" w:tplc="63B4486C" w:tentative="1">
      <w:start w:val="1"/>
      <w:numFmt w:val="bullet"/>
      <w:lvlText w:val="•"/>
      <w:lvlJc w:val="left"/>
      <w:pPr>
        <w:tabs>
          <w:tab w:val="num" w:pos="4680"/>
        </w:tabs>
        <w:ind w:left="4680" w:hanging="360"/>
      </w:pPr>
      <w:rPr>
        <w:rFonts w:ascii="Arial" w:hAnsi="Arial" w:hint="default"/>
      </w:rPr>
    </w:lvl>
    <w:lvl w:ilvl="7" w:tplc="CD7244DC" w:tentative="1">
      <w:start w:val="1"/>
      <w:numFmt w:val="bullet"/>
      <w:lvlText w:val="•"/>
      <w:lvlJc w:val="left"/>
      <w:pPr>
        <w:tabs>
          <w:tab w:val="num" w:pos="5400"/>
        </w:tabs>
        <w:ind w:left="5400" w:hanging="360"/>
      </w:pPr>
      <w:rPr>
        <w:rFonts w:ascii="Arial" w:hAnsi="Arial" w:hint="default"/>
      </w:rPr>
    </w:lvl>
    <w:lvl w:ilvl="8" w:tplc="FB92C3B8" w:tentative="1">
      <w:start w:val="1"/>
      <w:numFmt w:val="bullet"/>
      <w:lvlText w:val="•"/>
      <w:lvlJc w:val="left"/>
      <w:pPr>
        <w:tabs>
          <w:tab w:val="num" w:pos="6120"/>
        </w:tabs>
        <w:ind w:left="6120" w:hanging="360"/>
      </w:pPr>
      <w:rPr>
        <w:rFonts w:ascii="Arial" w:hAnsi="Arial" w:hint="default"/>
      </w:rPr>
    </w:lvl>
  </w:abstractNum>
  <w:abstractNum w:abstractNumId="9">
    <w:nsid w:val="5E187904"/>
    <w:multiLevelType w:val="multilevel"/>
    <w:tmpl w:val="B4A2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4F7288E"/>
    <w:multiLevelType w:val="hybridMultilevel"/>
    <w:tmpl w:val="08C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194762"/>
    <w:multiLevelType w:val="multilevel"/>
    <w:tmpl w:val="7B667F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4F1000"/>
    <w:multiLevelType w:val="multilevel"/>
    <w:tmpl w:val="07824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850611"/>
    <w:multiLevelType w:val="multilevel"/>
    <w:tmpl w:val="FA88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D11E88"/>
    <w:multiLevelType w:val="multilevel"/>
    <w:tmpl w:val="B53C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4"/>
  </w:num>
  <w:num w:numId="4">
    <w:abstractNumId w:val="2"/>
  </w:num>
  <w:num w:numId="5">
    <w:abstractNumId w:val="6"/>
  </w:num>
  <w:num w:numId="6">
    <w:abstractNumId w:val="5"/>
  </w:num>
  <w:num w:numId="7">
    <w:abstractNumId w:val="11"/>
  </w:num>
  <w:num w:numId="8">
    <w:abstractNumId w:val="13"/>
  </w:num>
  <w:num w:numId="9">
    <w:abstractNumId w:val="9"/>
    <w:lvlOverride w:ilvl="0"/>
    <w:lvlOverride w:ilvl="1"/>
    <w:lvlOverride w:ilvl="2"/>
    <w:lvlOverride w:ilvl="3"/>
    <w:lvlOverride w:ilvl="4"/>
    <w:lvlOverride w:ilvl="5"/>
    <w:lvlOverride w:ilvl="6"/>
    <w:lvlOverride w:ilvl="7"/>
    <w:lvlOverride w:ilvl="8"/>
  </w:num>
  <w:num w:numId="10">
    <w:abstractNumId w:val="10"/>
  </w:num>
  <w:num w:numId="11">
    <w:abstractNumId w:val="7"/>
  </w:num>
  <w:num w:numId="12">
    <w:abstractNumId w:val="0"/>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B8"/>
    <w:rsid w:val="00084041"/>
    <w:rsid w:val="000B6CDF"/>
    <w:rsid w:val="00112A86"/>
    <w:rsid w:val="00143895"/>
    <w:rsid w:val="001A2D98"/>
    <w:rsid w:val="001B3A34"/>
    <w:rsid w:val="001F2E9D"/>
    <w:rsid w:val="00236A5E"/>
    <w:rsid w:val="00271D04"/>
    <w:rsid w:val="002752D9"/>
    <w:rsid w:val="002E4D62"/>
    <w:rsid w:val="003317D2"/>
    <w:rsid w:val="003645E1"/>
    <w:rsid w:val="00367A0D"/>
    <w:rsid w:val="00492700"/>
    <w:rsid w:val="004B6A88"/>
    <w:rsid w:val="005B7881"/>
    <w:rsid w:val="005D2A94"/>
    <w:rsid w:val="005E0367"/>
    <w:rsid w:val="005F3DB7"/>
    <w:rsid w:val="006275AF"/>
    <w:rsid w:val="006519EA"/>
    <w:rsid w:val="00727A2A"/>
    <w:rsid w:val="00727F75"/>
    <w:rsid w:val="00776EF2"/>
    <w:rsid w:val="007E331C"/>
    <w:rsid w:val="007F6EF0"/>
    <w:rsid w:val="008146B8"/>
    <w:rsid w:val="008174CA"/>
    <w:rsid w:val="00823530"/>
    <w:rsid w:val="00845B0F"/>
    <w:rsid w:val="00923C87"/>
    <w:rsid w:val="00984F8C"/>
    <w:rsid w:val="009B4997"/>
    <w:rsid w:val="00AA28D3"/>
    <w:rsid w:val="00AD4842"/>
    <w:rsid w:val="00AD5D61"/>
    <w:rsid w:val="00AF2F80"/>
    <w:rsid w:val="00B16C56"/>
    <w:rsid w:val="00B330FD"/>
    <w:rsid w:val="00B447BA"/>
    <w:rsid w:val="00B62AA1"/>
    <w:rsid w:val="00B94F4E"/>
    <w:rsid w:val="00C1024A"/>
    <w:rsid w:val="00C54A5A"/>
    <w:rsid w:val="00CB34F2"/>
    <w:rsid w:val="00CB7A2C"/>
    <w:rsid w:val="00CE00C3"/>
    <w:rsid w:val="00DA3BBD"/>
    <w:rsid w:val="00EA2C7A"/>
    <w:rsid w:val="00EA3336"/>
    <w:rsid w:val="00F21154"/>
    <w:rsid w:val="00F377DE"/>
    <w:rsid w:val="00F40CF3"/>
    <w:rsid w:val="00F5212C"/>
    <w:rsid w:val="00FA6906"/>
    <w:rsid w:val="00FC1EB7"/>
    <w:rsid w:val="00FC6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B8"/>
  </w:style>
  <w:style w:type="paragraph" w:styleId="Heading1">
    <w:name w:val="heading 1"/>
    <w:basedOn w:val="Normal"/>
    <w:next w:val="Normal"/>
    <w:link w:val="Heading1Char"/>
    <w:uiPriority w:val="9"/>
    <w:qFormat/>
    <w:rsid w:val="00823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5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B8"/>
    <w:rPr>
      <w:rFonts w:ascii="Tahoma" w:hAnsi="Tahoma" w:cs="Tahoma"/>
      <w:sz w:val="16"/>
      <w:szCs w:val="16"/>
    </w:rPr>
  </w:style>
  <w:style w:type="character" w:styleId="Strong">
    <w:name w:val="Strong"/>
    <w:basedOn w:val="DefaultParagraphFont"/>
    <w:uiPriority w:val="22"/>
    <w:qFormat/>
    <w:rsid w:val="00FC6D71"/>
    <w:rPr>
      <w:b/>
      <w:bCs/>
    </w:rPr>
  </w:style>
  <w:style w:type="paragraph" w:styleId="ListParagraph">
    <w:name w:val="List Paragraph"/>
    <w:basedOn w:val="Normal"/>
    <w:uiPriority w:val="34"/>
    <w:qFormat/>
    <w:rsid w:val="00112A86"/>
    <w:pPr>
      <w:ind w:left="720"/>
      <w:contextualSpacing/>
    </w:pPr>
  </w:style>
  <w:style w:type="paragraph" w:styleId="Caption">
    <w:name w:val="caption"/>
    <w:basedOn w:val="Normal"/>
    <w:next w:val="Normal"/>
    <w:uiPriority w:val="35"/>
    <w:unhideWhenUsed/>
    <w:qFormat/>
    <w:rsid w:val="00112A86"/>
    <w:pPr>
      <w:spacing w:line="240" w:lineRule="auto"/>
    </w:pPr>
    <w:rPr>
      <w:b/>
      <w:bCs/>
      <w:color w:val="4F81BD" w:themeColor="accent1"/>
      <w:sz w:val="18"/>
      <w:szCs w:val="18"/>
    </w:rPr>
  </w:style>
  <w:style w:type="paragraph" w:styleId="Title">
    <w:name w:val="Title"/>
    <w:basedOn w:val="Normal"/>
    <w:next w:val="Normal"/>
    <w:link w:val="TitleChar"/>
    <w:uiPriority w:val="10"/>
    <w:qFormat/>
    <w:rsid w:val="00823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353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235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5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84F8C"/>
    <w:pPr>
      <w:outlineLvl w:val="9"/>
    </w:pPr>
    <w:rPr>
      <w:lang w:val="en-US" w:eastAsia="ja-JP"/>
    </w:rPr>
  </w:style>
  <w:style w:type="paragraph" w:styleId="TOC1">
    <w:name w:val="toc 1"/>
    <w:basedOn w:val="Normal"/>
    <w:next w:val="Normal"/>
    <w:autoRedefine/>
    <w:uiPriority w:val="39"/>
    <w:unhideWhenUsed/>
    <w:rsid w:val="00984F8C"/>
    <w:pPr>
      <w:spacing w:after="100"/>
    </w:pPr>
  </w:style>
  <w:style w:type="paragraph" w:styleId="TOC2">
    <w:name w:val="toc 2"/>
    <w:basedOn w:val="Normal"/>
    <w:next w:val="Normal"/>
    <w:autoRedefine/>
    <w:uiPriority w:val="39"/>
    <w:unhideWhenUsed/>
    <w:rsid w:val="00984F8C"/>
    <w:pPr>
      <w:spacing w:after="100"/>
      <w:ind w:left="220"/>
    </w:pPr>
  </w:style>
  <w:style w:type="character" w:styleId="Hyperlink">
    <w:name w:val="Hyperlink"/>
    <w:basedOn w:val="DefaultParagraphFont"/>
    <w:uiPriority w:val="99"/>
    <w:unhideWhenUsed/>
    <w:rsid w:val="00984F8C"/>
    <w:rPr>
      <w:color w:val="0000FF" w:themeColor="hyperlink"/>
      <w:u w:val="single"/>
    </w:rPr>
  </w:style>
  <w:style w:type="paragraph" w:styleId="Header">
    <w:name w:val="header"/>
    <w:basedOn w:val="Normal"/>
    <w:link w:val="HeaderChar"/>
    <w:uiPriority w:val="99"/>
    <w:unhideWhenUsed/>
    <w:rsid w:val="00984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8C"/>
  </w:style>
  <w:style w:type="paragraph" w:styleId="Footer">
    <w:name w:val="footer"/>
    <w:basedOn w:val="Normal"/>
    <w:link w:val="FooterChar"/>
    <w:uiPriority w:val="99"/>
    <w:unhideWhenUsed/>
    <w:rsid w:val="00984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B8"/>
  </w:style>
  <w:style w:type="paragraph" w:styleId="Heading1">
    <w:name w:val="heading 1"/>
    <w:basedOn w:val="Normal"/>
    <w:next w:val="Normal"/>
    <w:link w:val="Heading1Char"/>
    <w:uiPriority w:val="9"/>
    <w:qFormat/>
    <w:rsid w:val="00823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5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B8"/>
    <w:rPr>
      <w:rFonts w:ascii="Tahoma" w:hAnsi="Tahoma" w:cs="Tahoma"/>
      <w:sz w:val="16"/>
      <w:szCs w:val="16"/>
    </w:rPr>
  </w:style>
  <w:style w:type="character" w:styleId="Strong">
    <w:name w:val="Strong"/>
    <w:basedOn w:val="DefaultParagraphFont"/>
    <w:uiPriority w:val="22"/>
    <w:qFormat/>
    <w:rsid w:val="00FC6D71"/>
    <w:rPr>
      <w:b/>
      <w:bCs/>
    </w:rPr>
  </w:style>
  <w:style w:type="paragraph" w:styleId="ListParagraph">
    <w:name w:val="List Paragraph"/>
    <w:basedOn w:val="Normal"/>
    <w:uiPriority w:val="34"/>
    <w:qFormat/>
    <w:rsid w:val="00112A86"/>
    <w:pPr>
      <w:ind w:left="720"/>
      <w:contextualSpacing/>
    </w:pPr>
  </w:style>
  <w:style w:type="paragraph" w:styleId="Caption">
    <w:name w:val="caption"/>
    <w:basedOn w:val="Normal"/>
    <w:next w:val="Normal"/>
    <w:uiPriority w:val="35"/>
    <w:unhideWhenUsed/>
    <w:qFormat/>
    <w:rsid w:val="00112A86"/>
    <w:pPr>
      <w:spacing w:line="240" w:lineRule="auto"/>
    </w:pPr>
    <w:rPr>
      <w:b/>
      <w:bCs/>
      <w:color w:val="4F81BD" w:themeColor="accent1"/>
      <w:sz w:val="18"/>
      <w:szCs w:val="18"/>
    </w:rPr>
  </w:style>
  <w:style w:type="paragraph" w:styleId="Title">
    <w:name w:val="Title"/>
    <w:basedOn w:val="Normal"/>
    <w:next w:val="Normal"/>
    <w:link w:val="TitleChar"/>
    <w:uiPriority w:val="10"/>
    <w:qFormat/>
    <w:rsid w:val="00823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353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235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5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84F8C"/>
    <w:pPr>
      <w:outlineLvl w:val="9"/>
    </w:pPr>
    <w:rPr>
      <w:lang w:val="en-US" w:eastAsia="ja-JP"/>
    </w:rPr>
  </w:style>
  <w:style w:type="paragraph" w:styleId="TOC1">
    <w:name w:val="toc 1"/>
    <w:basedOn w:val="Normal"/>
    <w:next w:val="Normal"/>
    <w:autoRedefine/>
    <w:uiPriority w:val="39"/>
    <w:unhideWhenUsed/>
    <w:rsid w:val="00984F8C"/>
    <w:pPr>
      <w:spacing w:after="100"/>
    </w:pPr>
  </w:style>
  <w:style w:type="paragraph" w:styleId="TOC2">
    <w:name w:val="toc 2"/>
    <w:basedOn w:val="Normal"/>
    <w:next w:val="Normal"/>
    <w:autoRedefine/>
    <w:uiPriority w:val="39"/>
    <w:unhideWhenUsed/>
    <w:rsid w:val="00984F8C"/>
    <w:pPr>
      <w:spacing w:after="100"/>
      <w:ind w:left="220"/>
    </w:pPr>
  </w:style>
  <w:style w:type="character" w:styleId="Hyperlink">
    <w:name w:val="Hyperlink"/>
    <w:basedOn w:val="DefaultParagraphFont"/>
    <w:uiPriority w:val="99"/>
    <w:unhideWhenUsed/>
    <w:rsid w:val="00984F8C"/>
    <w:rPr>
      <w:color w:val="0000FF" w:themeColor="hyperlink"/>
      <w:u w:val="single"/>
    </w:rPr>
  </w:style>
  <w:style w:type="paragraph" w:styleId="Header">
    <w:name w:val="header"/>
    <w:basedOn w:val="Normal"/>
    <w:link w:val="HeaderChar"/>
    <w:uiPriority w:val="99"/>
    <w:unhideWhenUsed/>
    <w:rsid w:val="00984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8C"/>
  </w:style>
  <w:style w:type="paragraph" w:styleId="Footer">
    <w:name w:val="footer"/>
    <w:basedOn w:val="Normal"/>
    <w:link w:val="FooterChar"/>
    <w:uiPriority w:val="99"/>
    <w:unhideWhenUsed/>
    <w:rsid w:val="00984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9279">
      <w:bodyDiv w:val="1"/>
      <w:marLeft w:val="0"/>
      <w:marRight w:val="0"/>
      <w:marTop w:val="0"/>
      <w:marBottom w:val="0"/>
      <w:divBdr>
        <w:top w:val="none" w:sz="0" w:space="0" w:color="auto"/>
        <w:left w:val="none" w:sz="0" w:space="0" w:color="auto"/>
        <w:bottom w:val="none" w:sz="0" w:space="0" w:color="auto"/>
        <w:right w:val="none" w:sz="0" w:space="0" w:color="auto"/>
      </w:divBdr>
    </w:div>
    <w:div w:id="437143656">
      <w:bodyDiv w:val="1"/>
      <w:marLeft w:val="0"/>
      <w:marRight w:val="0"/>
      <w:marTop w:val="0"/>
      <w:marBottom w:val="0"/>
      <w:divBdr>
        <w:top w:val="none" w:sz="0" w:space="0" w:color="auto"/>
        <w:left w:val="none" w:sz="0" w:space="0" w:color="auto"/>
        <w:bottom w:val="none" w:sz="0" w:space="0" w:color="auto"/>
        <w:right w:val="none" w:sz="0" w:space="0" w:color="auto"/>
      </w:divBdr>
      <w:divsChild>
        <w:div w:id="226961712">
          <w:marLeft w:val="0"/>
          <w:marRight w:val="0"/>
          <w:marTop w:val="0"/>
          <w:marBottom w:val="0"/>
          <w:divBdr>
            <w:top w:val="none" w:sz="0" w:space="0" w:color="auto"/>
            <w:left w:val="none" w:sz="0" w:space="0" w:color="auto"/>
            <w:bottom w:val="none" w:sz="0" w:space="0" w:color="auto"/>
            <w:right w:val="none" w:sz="0" w:space="0" w:color="auto"/>
          </w:divBdr>
        </w:div>
      </w:divsChild>
    </w:div>
    <w:div w:id="1023362125">
      <w:bodyDiv w:val="1"/>
      <w:marLeft w:val="0"/>
      <w:marRight w:val="0"/>
      <w:marTop w:val="0"/>
      <w:marBottom w:val="0"/>
      <w:divBdr>
        <w:top w:val="none" w:sz="0" w:space="0" w:color="auto"/>
        <w:left w:val="none" w:sz="0" w:space="0" w:color="auto"/>
        <w:bottom w:val="none" w:sz="0" w:space="0" w:color="auto"/>
        <w:right w:val="none" w:sz="0" w:space="0" w:color="auto"/>
      </w:divBdr>
      <w:divsChild>
        <w:div w:id="451443408">
          <w:marLeft w:val="0"/>
          <w:marRight w:val="0"/>
          <w:marTop w:val="0"/>
          <w:marBottom w:val="0"/>
          <w:divBdr>
            <w:top w:val="none" w:sz="0" w:space="0" w:color="auto"/>
            <w:left w:val="none" w:sz="0" w:space="0" w:color="auto"/>
            <w:bottom w:val="none" w:sz="0" w:space="0" w:color="auto"/>
            <w:right w:val="none" w:sz="0" w:space="0" w:color="auto"/>
          </w:divBdr>
          <w:divsChild>
            <w:div w:id="2059474639">
              <w:marLeft w:val="0"/>
              <w:marRight w:val="0"/>
              <w:marTop w:val="0"/>
              <w:marBottom w:val="0"/>
              <w:divBdr>
                <w:top w:val="none" w:sz="0" w:space="0" w:color="auto"/>
                <w:left w:val="none" w:sz="0" w:space="0" w:color="auto"/>
                <w:bottom w:val="none" w:sz="0" w:space="0" w:color="auto"/>
                <w:right w:val="none" w:sz="0" w:space="0" w:color="auto"/>
              </w:divBdr>
              <w:divsChild>
                <w:div w:id="7785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8553">
      <w:bodyDiv w:val="1"/>
      <w:marLeft w:val="0"/>
      <w:marRight w:val="0"/>
      <w:marTop w:val="0"/>
      <w:marBottom w:val="0"/>
      <w:divBdr>
        <w:top w:val="none" w:sz="0" w:space="0" w:color="auto"/>
        <w:left w:val="none" w:sz="0" w:space="0" w:color="auto"/>
        <w:bottom w:val="none" w:sz="0" w:space="0" w:color="auto"/>
        <w:right w:val="none" w:sz="0" w:space="0" w:color="auto"/>
      </w:divBdr>
      <w:divsChild>
        <w:div w:id="1932471734">
          <w:marLeft w:val="0"/>
          <w:marRight w:val="0"/>
          <w:marTop w:val="0"/>
          <w:marBottom w:val="0"/>
          <w:divBdr>
            <w:top w:val="none" w:sz="0" w:space="0" w:color="auto"/>
            <w:left w:val="none" w:sz="0" w:space="0" w:color="auto"/>
            <w:bottom w:val="none" w:sz="0" w:space="0" w:color="auto"/>
            <w:right w:val="none" w:sz="0" w:space="0" w:color="auto"/>
          </w:divBdr>
        </w:div>
      </w:divsChild>
    </w:div>
    <w:div w:id="1697534553">
      <w:bodyDiv w:val="1"/>
      <w:marLeft w:val="0"/>
      <w:marRight w:val="0"/>
      <w:marTop w:val="0"/>
      <w:marBottom w:val="0"/>
      <w:divBdr>
        <w:top w:val="none" w:sz="0" w:space="0" w:color="auto"/>
        <w:left w:val="none" w:sz="0" w:space="0" w:color="auto"/>
        <w:bottom w:val="none" w:sz="0" w:space="0" w:color="auto"/>
        <w:right w:val="none" w:sz="0" w:space="0" w:color="auto"/>
      </w:divBdr>
    </w:div>
    <w:div w:id="1702901667">
      <w:bodyDiv w:val="1"/>
      <w:marLeft w:val="0"/>
      <w:marRight w:val="0"/>
      <w:marTop w:val="0"/>
      <w:marBottom w:val="0"/>
      <w:divBdr>
        <w:top w:val="none" w:sz="0" w:space="0" w:color="auto"/>
        <w:left w:val="none" w:sz="0" w:space="0" w:color="auto"/>
        <w:bottom w:val="none" w:sz="0" w:space="0" w:color="auto"/>
        <w:right w:val="none" w:sz="0" w:space="0" w:color="auto"/>
      </w:divBdr>
      <w:divsChild>
        <w:div w:id="752431277">
          <w:marLeft w:val="0"/>
          <w:marRight w:val="0"/>
          <w:marTop w:val="0"/>
          <w:marBottom w:val="0"/>
          <w:divBdr>
            <w:top w:val="none" w:sz="0" w:space="0" w:color="auto"/>
            <w:left w:val="none" w:sz="0" w:space="0" w:color="auto"/>
            <w:bottom w:val="none" w:sz="0" w:space="0" w:color="auto"/>
            <w:right w:val="none" w:sz="0" w:space="0" w:color="auto"/>
          </w:divBdr>
          <w:divsChild>
            <w:div w:id="929049441">
              <w:marLeft w:val="0"/>
              <w:marRight w:val="0"/>
              <w:marTop w:val="0"/>
              <w:marBottom w:val="0"/>
              <w:divBdr>
                <w:top w:val="none" w:sz="0" w:space="0" w:color="auto"/>
                <w:left w:val="none" w:sz="0" w:space="0" w:color="auto"/>
                <w:bottom w:val="none" w:sz="0" w:space="0" w:color="auto"/>
                <w:right w:val="none" w:sz="0" w:space="0" w:color="auto"/>
              </w:divBdr>
              <w:divsChild>
                <w:div w:id="124588622">
                  <w:marLeft w:val="0"/>
                  <w:marRight w:val="0"/>
                  <w:marTop w:val="0"/>
                  <w:marBottom w:val="0"/>
                  <w:divBdr>
                    <w:top w:val="none" w:sz="0" w:space="0" w:color="auto"/>
                    <w:left w:val="none" w:sz="0" w:space="0" w:color="auto"/>
                    <w:bottom w:val="none" w:sz="0" w:space="0" w:color="auto"/>
                    <w:right w:val="none" w:sz="0" w:space="0" w:color="auto"/>
                  </w:divBdr>
                  <w:divsChild>
                    <w:div w:id="6299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31657">
      <w:bodyDiv w:val="1"/>
      <w:marLeft w:val="0"/>
      <w:marRight w:val="0"/>
      <w:marTop w:val="0"/>
      <w:marBottom w:val="0"/>
      <w:divBdr>
        <w:top w:val="none" w:sz="0" w:space="0" w:color="auto"/>
        <w:left w:val="none" w:sz="0" w:space="0" w:color="auto"/>
        <w:bottom w:val="none" w:sz="0" w:space="0" w:color="auto"/>
        <w:right w:val="none" w:sz="0" w:space="0" w:color="auto"/>
      </w:divBdr>
      <w:divsChild>
        <w:div w:id="1338508298">
          <w:marLeft w:val="0"/>
          <w:marRight w:val="0"/>
          <w:marTop w:val="0"/>
          <w:marBottom w:val="0"/>
          <w:divBdr>
            <w:top w:val="none" w:sz="0" w:space="0" w:color="auto"/>
            <w:left w:val="none" w:sz="0" w:space="0" w:color="auto"/>
            <w:bottom w:val="none" w:sz="0" w:space="0" w:color="auto"/>
            <w:right w:val="none" w:sz="0" w:space="0" w:color="auto"/>
          </w:divBdr>
        </w:div>
      </w:divsChild>
    </w:div>
    <w:div w:id="1843083855">
      <w:bodyDiv w:val="1"/>
      <w:marLeft w:val="0"/>
      <w:marRight w:val="0"/>
      <w:marTop w:val="0"/>
      <w:marBottom w:val="0"/>
      <w:divBdr>
        <w:top w:val="none" w:sz="0" w:space="0" w:color="auto"/>
        <w:left w:val="none" w:sz="0" w:space="0" w:color="auto"/>
        <w:bottom w:val="none" w:sz="0" w:space="0" w:color="auto"/>
        <w:right w:val="none" w:sz="0" w:space="0" w:color="auto"/>
      </w:divBdr>
      <w:divsChild>
        <w:div w:id="1114865342">
          <w:marLeft w:val="0"/>
          <w:marRight w:val="0"/>
          <w:marTop w:val="0"/>
          <w:marBottom w:val="0"/>
          <w:divBdr>
            <w:top w:val="none" w:sz="0" w:space="0" w:color="auto"/>
            <w:left w:val="none" w:sz="0" w:space="0" w:color="auto"/>
            <w:bottom w:val="none" w:sz="0" w:space="0" w:color="auto"/>
            <w:right w:val="none" w:sz="0" w:space="0" w:color="auto"/>
          </w:divBdr>
          <w:divsChild>
            <w:div w:id="1613050235">
              <w:marLeft w:val="0"/>
              <w:marRight w:val="0"/>
              <w:marTop w:val="0"/>
              <w:marBottom w:val="0"/>
              <w:divBdr>
                <w:top w:val="none" w:sz="0" w:space="0" w:color="auto"/>
                <w:left w:val="none" w:sz="0" w:space="0" w:color="auto"/>
                <w:bottom w:val="none" w:sz="0" w:space="0" w:color="auto"/>
                <w:right w:val="none" w:sz="0" w:space="0" w:color="auto"/>
              </w:divBdr>
              <w:divsChild>
                <w:div w:id="1045374207">
                  <w:marLeft w:val="0"/>
                  <w:marRight w:val="0"/>
                  <w:marTop w:val="0"/>
                  <w:marBottom w:val="0"/>
                  <w:divBdr>
                    <w:top w:val="none" w:sz="0" w:space="0" w:color="auto"/>
                    <w:left w:val="none" w:sz="0" w:space="0" w:color="auto"/>
                    <w:bottom w:val="none" w:sz="0" w:space="0" w:color="auto"/>
                    <w:right w:val="none" w:sz="0" w:space="0" w:color="auto"/>
                  </w:divBdr>
                </w:div>
                <w:div w:id="839320271">
                  <w:marLeft w:val="0"/>
                  <w:marRight w:val="0"/>
                  <w:marTop w:val="0"/>
                  <w:marBottom w:val="0"/>
                  <w:divBdr>
                    <w:top w:val="none" w:sz="0" w:space="0" w:color="auto"/>
                    <w:left w:val="none" w:sz="0" w:space="0" w:color="auto"/>
                    <w:bottom w:val="none" w:sz="0" w:space="0" w:color="auto"/>
                    <w:right w:val="none" w:sz="0" w:space="0" w:color="auto"/>
                  </w:divBdr>
                </w:div>
                <w:div w:id="790396918">
                  <w:marLeft w:val="0"/>
                  <w:marRight w:val="0"/>
                  <w:marTop w:val="0"/>
                  <w:marBottom w:val="0"/>
                  <w:divBdr>
                    <w:top w:val="none" w:sz="0" w:space="0" w:color="auto"/>
                    <w:left w:val="none" w:sz="0" w:space="0" w:color="auto"/>
                    <w:bottom w:val="none" w:sz="0" w:space="0" w:color="auto"/>
                    <w:right w:val="none" w:sz="0" w:space="0" w:color="auto"/>
                  </w:divBdr>
                </w:div>
                <w:div w:id="1665084014">
                  <w:marLeft w:val="0"/>
                  <w:marRight w:val="0"/>
                  <w:marTop w:val="0"/>
                  <w:marBottom w:val="0"/>
                  <w:divBdr>
                    <w:top w:val="none" w:sz="0" w:space="0" w:color="auto"/>
                    <w:left w:val="none" w:sz="0" w:space="0" w:color="auto"/>
                    <w:bottom w:val="none" w:sz="0" w:space="0" w:color="auto"/>
                    <w:right w:val="none" w:sz="0" w:space="0" w:color="auto"/>
                  </w:divBdr>
                </w:div>
                <w:div w:id="1366835240">
                  <w:marLeft w:val="0"/>
                  <w:marRight w:val="0"/>
                  <w:marTop w:val="0"/>
                  <w:marBottom w:val="0"/>
                  <w:divBdr>
                    <w:top w:val="none" w:sz="0" w:space="0" w:color="auto"/>
                    <w:left w:val="none" w:sz="0" w:space="0" w:color="auto"/>
                    <w:bottom w:val="none" w:sz="0" w:space="0" w:color="auto"/>
                    <w:right w:val="none" w:sz="0" w:space="0" w:color="auto"/>
                  </w:divBdr>
                </w:div>
                <w:div w:id="216204407">
                  <w:marLeft w:val="0"/>
                  <w:marRight w:val="0"/>
                  <w:marTop w:val="0"/>
                  <w:marBottom w:val="0"/>
                  <w:divBdr>
                    <w:top w:val="none" w:sz="0" w:space="0" w:color="auto"/>
                    <w:left w:val="none" w:sz="0" w:space="0" w:color="auto"/>
                    <w:bottom w:val="none" w:sz="0" w:space="0" w:color="auto"/>
                    <w:right w:val="none" w:sz="0" w:space="0" w:color="auto"/>
                  </w:divBdr>
                </w:div>
                <w:div w:id="14691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5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2715-0CC8-4701-9D6F-720F0C24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1608</Words>
  <Characters>9171</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World Food Programme</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TOCCI Lucy</dc:creator>
  <cp:lastModifiedBy>TOCCI Lucy</cp:lastModifiedBy>
  <cp:revision>8</cp:revision>
  <dcterms:created xsi:type="dcterms:W3CDTF">2012-02-24T19:13:00Z</dcterms:created>
  <dcterms:modified xsi:type="dcterms:W3CDTF">2012-02-24T19:59:00Z</dcterms:modified>
</cp:coreProperties>
</file>